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8"/>
        </w:rPr>
      </w:pPr>
    </w:p>
    <w:p>
      <w:pPr>
        <w:pStyle w:val="BodyText"/>
        <w:spacing w:line="76" w:lineRule="exact"/>
        <w:ind w:left="125"/>
        <w:rPr>
          <w:rFonts w:ascii="Times New Roman"/>
          <w:sz w:val="7"/>
        </w:rPr>
      </w:pPr>
      <w:r>
        <w:rPr>
          <w:rFonts w:ascii="Times New Roman"/>
          <w:position w:val="-1"/>
          <w:sz w:val="7"/>
        </w:rPr>
        <w:pict>
          <v:group style="width:532.550pt;height:3.75pt;mso-position-horizontal-relative:char;mso-position-vertical-relative:line" coordorigin="0,0" coordsize="10651,75">
            <v:line style="position:absolute" from="0,37" to="10650,37" stroked="true" strokeweight="3.716pt" strokecolor="#0080bf">
              <v:stroke dashstyle="solid"/>
            </v:line>
          </v:group>
        </w:pict>
      </w:r>
      <w:r>
        <w:rPr>
          <w:rFonts w:ascii="Times New Roman"/>
          <w:position w:val="-1"/>
          <w:sz w:val="7"/>
        </w:rPr>
      </w:r>
    </w:p>
    <w:p>
      <w:pPr>
        <w:spacing w:line="720" w:lineRule="exact" w:before="0"/>
        <w:ind w:left="1017" w:right="0" w:firstLine="0"/>
        <w:jc w:val="left"/>
        <w:rPr>
          <w:rFonts w:ascii="Malgun Gothic" w:eastAsia="Malgun Gothic" w:hint="eastAsia"/>
          <w:b/>
          <w:sz w:val="44"/>
        </w:rPr>
      </w:pPr>
      <w:r>
        <w:rPr>
          <w:rFonts w:ascii="Malgun Gothic" w:eastAsia="Malgun Gothic" w:hint="eastAsia"/>
          <w:b/>
          <w:sz w:val="44"/>
        </w:rPr>
        <w:t>2019년도 상반기 체험형 청년인턴</w:t>
      </w:r>
      <w:r>
        <w:rPr>
          <w:rFonts w:ascii="Malgun Gothic" w:eastAsia="Malgun Gothic" w:hint="eastAsia"/>
          <w:b/>
          <w:spacing w:val="104"/>
          <w:sz w:val="44"/>
        </w:rPr>
        <w:t> </w:t>
      </w:r>
      <w:r>
        <w:rPr>
          <w:rFonts w:ascii="Malgun Gothic" w:eastAsia="Malgun Gothic" w:hint="eastAsia"/>
          <w:b/>
          <w:sz w:val="44"/>
        </w:rPr>
        <w:t>채용공고</w:t>
      </w:r>
    </w:p>
    <w:p>
      <w:pPr>
        <w:pStyle w:val="BodyText"/>
        <w:spacing w:line="78" w:lineRule="exact"/>
        <w:ind w:left="124"/>
        <w:rPr>
          <w:rFonts w:ascii="Malgun Gothic"/>
          <w:sz w:val="7"/>
        </w:rPr>
      </w:pPr>
      <w:r>
        <w:rPr>
          <w:rFonts w:ascii="Malgun Gothic"/>
          <w:position w:val="-1"/>
          <w:sz w:val="7"/>
        </w:rPr>
        <w:pict>
          <v:group style="width:532.550pt;height:3.9pt;mso-position-horizontal-relative:char;mso-position-vertical-relative:line" coordorigin="0,0" coordsize="10651,78">
            <v:line style="position:absolute" from="0,39" to="10650,39" stroked="true" strokeweight="3.836pt" strokecolor="#3cbeff">
              <v:stroke dashstyle="solid"/>
            </v:line>
            <v:line style="position:absolute" from="0,39" to="10437,39" stroked="true" strokeweight="3.836pt" strokecolor="#3abdfd">
              <v:stroke dashstyle="solid"/>
            </v:line>
            <v:line style="position:absolute" from="0,39" to="10223,39" stroked="true" strokeweight="3.836pt" strokecolor="#38bcfb">
              <v:stroke dashstyle="solid"/>
            </v:line>
            <v:line style="position:absolute" from="0,39" to="10010,39" stroked="true" strokeweight="3.836pt" strokecolor="#37bafa">
              <v:stroke dashstyle="solid"/>
            </v:line>
            <v:line style="position:absolute" from="0,39" to="9799,39" stroked="true" strokeweight="3.836pt" strokecolor="#37b9f9">
              <v:stroke dashstyle="solid"/>
            </v:line>
            <v:line style="position:absolute" from="0,39" to="9585,39" stroked="true" strokeweight="3.836pt" strokecolor="#34b8f7">
              <v:stroke dashstyle="solid"/>
            </v:line>
            <v:line style="position:absolute" from="0,76" to="9371,76" stroked="true" strokeweight=".2pt" strokecolor="#33b6f6">
              <v:stroke dashstyle="solid"/>
            </v:line>
            <v:line style="position:absolute" from="0,37" to="9372,37" stroked="true" strokeweight="3.7pt" strokecolor="#33b6f6">
              <v:stroke dashstyle="solid"/>
            </v:line>
            <v:line style="position:absolute" from="0,76" to="9158,76" stroked="true" strokeweight=".2pt" strokecolor="#33b5f5">
              <v:stroke dashstyle="solid"/>
            </v:line>
            <v:line style="position:absolute" from="0,37" to="9158,37" stroked="true" strokeweight="3.7pt" strokecolor="#33b5f5">
              <v:stroke dashstyle="solid"/>
            </v:line>
            <v:line style="position:absolute" from="0,76" to="8944,76" stroked="true" strokeweight=".2pt" strokecolor="#32b4f4">
              <v:stroke dashstyle="solid"/>
            </v:line>
            <v:line style="position:absolute" from="0,37" to="8945,37" stroked="true" strokeweight="3.7pt" strokecolor="#32b4f4">
              <v:stroke dashstyle="solid"/>
            </v:line>
            <v:line style="position:absolute" from="0,76" to="8731,76" stroked="true" strokeweight=".2pt" strokecolor="#2fb3f2">
              <v:stroke dashstyle="solid"/>
            </v:line>
            <v:line style="position:absolute" from="0,37" to="8731,37" stroked="true" strokeweight="3.7pt" strokecolor="#2fb3f2">
              <v:stroke dashstyle="solid"/>
            </v:line>
            <v:line style="position:absolute" from="0,76" to="8520,76" stroked="true" strokeweight=".2pt" strokecolor="#2eb1f1">
              <v:stroke dashstyle="solid"/>
            </v:line>
            <v:line style="position:absolute" from="0,37" to="8520,37" stroked="true" strokeweight="3.7pt" strokecolor="#2eb1f1">
              <v:stroke dashstyle="solid"/>
            </v:line>
            <v:line style="position:absolute" from="0,76" to="8306,76" stroked="true" strokeweight=".2pt" strokecolor="#2eb0f0">
              <v:stroke dashstyle="solid"/>
            </v:line>
            <v:line style="position:absolute" from="0,37" to="8307,37" stroked="true" strokeweight="3.7pt" strokecolor="#2eb0f0">
              <v:stroke dashstyle="solid"/>
            </v:line>
            <v:line style="position:absolute" from="0,76" to="8093,76" stroked="true" strokeweight=".2pt" strokecolor="#2dafef">
              <v:stroke dashstyle="solid"/>
            </v:line>
            <v:line style="position:absolute" from="0,37" to="8093,37" stroked="true" strokeweight="3.7pt" strokecolor="#2dafef">
              <v:stroke dashstyle="solid"/>
            </v:line>
            <v:line style="position:absolute" from="0,76" to="7879,76" stroked="true" strokeweight=".2pt" strokecolor="#2baeed">
              <v:stroke dashstyle="solid"/>
            </v:line>
            <v:line style="position:absolute" from="0,37" to="7880,37" stroked="true" strokeweight="3.7pt" strokecolor="#2baeed">
              <v:stroke dashstyle="solid"/>
            </v:line>
            <v:line style="position:absolute" from="0,76" to="7666,76" stroked="true" strokeweight=".2pt" strokecolor="#29acec">
              <v:stroke dashstyle="solid"/>
            </v:line>
            <v:line style="position:absolute" from="0,37" to="7666,37" stroked="true" strokeweight="3.7pt" strokecolor="#29acec">
              <v:stroke dashstyle="solid"/>
            </v:line>
            <v:line style="position:absolute" from="0,76" to="7452,76" stroked="true" strokeweight=".2pt" strokecolor="#29abeb">
              <v:stroke dashstyle="solid"/>
            </v:line>
            <v:line style="position:absolute" from="0,37" to="7453,37" stroked="true" strokeweight="3.7pt" strokecolor="#29abeb">
              <v:stroke dashstyle="solid"/>
            </v:line>
            <v:line style="position:absolute" from="0,76" to="7241,76" stroked="true" strokeweight=".2pt" strokecolor="#28aae9">
              <v:stroke dashstyle="solid"/>
            </v:line>
            <v:line style="position:absolute" from="0,37" to="7241,37" stroked="true" strokeweight="3.7pt" strokecolor="#28aae9">
              <v:stroke dashstyle="solid"/>
            </v:line>
            <v:line style="position:absolute" from="0,76" to="7028,76" stroked="true" strokeweight=".2pt" strokecolor="#26a8e8">
              <v:stroke dashstyle="solid"/>
            </v:line>
            <v:line style="position:absolute" from="0,37" to="7028,37" stroked="true" strokeweight="3.7pt" strokecolor="#26a8e8">
              <v:stroke dashstyle="solid"/>
            </v:line>
            <v:line style="position:absolute" from="0,76" to="6814,76" stroked="true" strokeweight=".2pt" strokecolor="#25a6e7">
              <v:stroke dashstyle="solid"/>
            </v:line>
            <v:line style="position:absolute" from="0,37" to="6815,37" stroked="true" strokeweight="3.7pt" strokecolor="#25a6e7">
              <v:stroke dashstyle="solid"/>
            </v:line>
            <v:line style="position:absolute" from="0,76" to="6601,76" stroked="true" strokeweight=".2pt" strokecolor="#24a6e6">
              <v:stroke dashstyle="solid"/>
            </v:line>
            <v:line style="position:absolute" from="0,37" to="6601,37" stroked="true" strokeweight="3.7pt" strokecolor="#24a6e6">
              <v:stroke dashstyle="solid"/>
            </v:line>
            <v:line style="position:absolute" from="0,76" to="6387,76" stroked="true" strokeweight=".2pt" strokecolor="#23a5e4">
              <v:stroke dashstyle="solid"/>
            </v:line>
            <v:line style="position:absolute" from="0,37" to="6388,37" stroked="true" strokeweight="3.7pt" strokecolor="#23a5e4">
              <v:stroke dashstyle="solid"/>
            </v:line>
            <v:line style="position:absolute" from="0,76" to="6174,76" stroked="true" strokeweight=".2pt" strokecolor="#21a3e3">
              <v:stroke dashstyle="solid"/>
            </v:line>
            <v:line style="position:absolute" from="0,37" to="6174,37" stroked="true" strokeweight="3.7pt" strokecolor="#21a3e3">
              <v:stroke dashstyle="solid"/>
            </v:line>
            <v:line style="position:absolute" from="0,76" to="5963,76" stroked="true" strokeweight=".2pt" strokecolor="#20a2e2">
              <v:stroke dashstyle="solid"/>
            </v:line>
            <v:line style="position:absolute" from="0,37" to="5963,37" stroked="true" strokeweight="3.7pt" strokecolor="#20a2e2">
              <v:stroke dashstyle="solid"/>
            </v:line>
            <v:line style="position:absolute" from="0,76" to="5749,76" stroked="true" strokeweight=".2pt" strokecolor="#1fa1e1">
              <v:stroke dashstyle="solid"/>
            </v:line>
            <v:line style="position:absolute" from="0,37" to="5749,37" stroked="true" strokeweight="3.7pt" strokecolor="#1fa1e1">
              <v:stroke dashstyle="solid"/>
            </v:line>
            <v:line style="position:absolute" from="0,76" to="5536,76" stroked="true" strokeweight=".2pt" strokecolor="#1da0df">
              <v:stroke dashstyle="solid"/>
            </v:line>
            <v:line style="position:absolute" from="0,37" to="5536,37" stroked="true" strokeweight="3.7pt" strokecolor="#1da0df">
              <v:stroke dashstyle="solid"/>
            </v:line>
            <v:line style="position:absolute" from="0,76" to="5322,76" stroked="true" strokeweight=".2pt" strokecolor="#1c9dde">
              <v:stroke dashstyle="solid"/>
            </v:line>
            <v:line style="position:absolute" from="0,37" to="5322,37" stroked="true" strokeweight="3.7pt" strokecolor="#1c9dde">
              <v:stroke dashstyle="solid"/>
            </v:line>
            <v:line style="position:absolute" from="0,76" to="5109,76" stroked="true" strokeweight=".2pt" strokecolor="#1b9ddd">
              <v:stroke dashstyle="solid"/>
            </v:line>
            <v:line style="position:absolute" from="0,37" to="5109,37" stroked="true" strokeweight="3.7pt" strokecolor="#1b9ddd">
              <v:stroke dashstyle="solid"/>
            </v:line>
            <v:line style="position:absolute" from="0,76" to="4895,76" stroked="true" strokeweight=".2pt" strokecolor="#1a9cdb">
              <v:stroke dashstyle="solid"/>
            </v:line>
            <v:line style="position:absolute" from="0,37" to="4895,37" stroked="true" strokeweight="3.7pt" strokecolor="#1a9cdb">
              <v:stroke dashstyle="solid"/>
            </v:line>
            <v:line style="position:absolute" from="0,76" to="4682,76" stroked="true" strokeweight=".2pt" strokecolor="#189ada">
              <v:stroke dashstyle="solid"/>
            </v:line>
            <v:line style="position:absolute" from="0,37" to="4682,37" stroked="true" strokeweight="3.7pt" strokecolor="#189ada">
              <v:stroke dashstyle="solid"/>
            </v:line>
            <v:line style="position:absolute" from="0,76" to="4470,76" stroked="true" strokeweight=".2pt" strokecolor="#1799d9">
              <v:stroke dashstyle="solid"/>
            </v:line>
            <v:line style="position:absolute" from="0,37" to="4471,37" stroked="true" strokeweight="3.7pt" strokecolor="#1799d9">
              <v:stroke dashstyle="solid"/>
            </v:line>
            <v:line style="position:absolute" from="0,75" to="4257,75" stroked="true" strokeweight=".3pt" strokecolor="#1798d8">
              <v:stroke dashstyle="solid"/>
            </v:line>
            <v:line style="position:absolute" from="0,36" to="4257,36" stroked="true" strokeweight="3.6pt" strokecolor="#1798d8">
              <v:stroke dashstyle="solid"/>
            </v:line>
            <v:line style="position:absolute" from="0,76" to="4043,76" stroked="true" strokeweight=".2pt" strokecolor="#1697d6">
              <v:stroke dashstyle="solid"/>
            </v:line>
            <v:line style="position:absolute" from="0,37" to="4044,37" stroked="true" strokeweight="3.7pt" strokecolor="#1697d6">
              <v:stroke dashstyle="solid"/>
            </v:line>
            <v:line style="position:absolute" from="0,76" to="3830,76" stroked="true" strokeweight=".2pt" strokecolor="#1394d5">
              <v:stroke dashstyle="solid"/>
            </v:line>
            <v:line style="position:absolute" from="0,37" to="3830,37" stroked="true" strokeweight="3.7pt" strokecolor="#1394d5">
              <v:stroke dashstyle="solid"/>
            </v:line>
            <v:line style="position:absolute" from="0,75" to="3616,75" stroked="true" strokeweight=".3pt" strokecolor="#1294d4">
              <v:stroke dashstyle="solid"/>
            </v:line>
            <v:line style="position:absolute" from="0,36" to="3617,36" stroked="true" strokeweight="3.6pt" strokecolor="#1294d4">
              <v:stroke dashstyle="solid"/>
            </v:line>
            <v:line style="position:absolute" from="0,76" to="3403,76" stroked="true" strokeweight=".2pt" strokecolor="#1293d3">
              <v:stroke dashstyle="solid"/>
            </v:line>
            <v:line style="position:absolute" from="0,37" to="3403,37" stroked="true" strokeweight="3.7pt" strokecolor="#1293d3">
              <v:stroke dashstyle="solid"/>
            </v:line>
            <v:line style="position:absolute" from="0,76" to="3192,76" stroked="true" strokeweight=".2pt" strokecolor="#1191d1">
              <v:stroke dashstyle="solid"/>
            </v:line>
            <v:line style="position:absolute" from="0,37" to="3192,37" stroked="true" strokeweight="3.7pt" strokecolor="#1191d1">
              <v:stroke dashstyle="solid"/>
            </v:line>
            <v:line style="position:absolute" from="0,75" to="2978,75" stroked="true" strokeweight=".3pt" strokecolor="#0e8fd0">
              <v:stroke dashstyle="solid"/>
            </v:line>
            <v:line style="position:absolute" from="0,36" to="2979,36" stroked="true" strokeweight="3.6pt" strokecolor="#0e8fd0">
              <v:stroke dashstyle="solid"/>
            </v:line>
            <v:line style="position:absolute" from="0,76" to="2765,76" stroked="true" strokeweight=".2pt" strokecolor="#0d8fcf">
              <v:stroke dashstyle="solid"/>
            </v:line>
            <v:line style="position:absolute" from="0,37" to="2765,37" stroked="true" strokeweight="3.7pt" strokecolor="#0d8fcf">
              <v:stroke dashstyle="solid"/>
            </v:line>
            <v:line style="position:absolute" from="0,75" to="2551,75" stroked="true" strokeweight=".3pt" strokecolor="#0d8ecd">
              <v:stroke dashstyle="solid"/>
            </v:line>
            <v:line style="position:absolute" from="0,36" to="2552,36" stroked="true" strokeweight="3.6pt" strokecolor="#0d8ecd">
              <v:stroke dashstyle="solid"/>
            </v:line>
            <v:line style="position:absolute" from="0,75" to="2337,75" stroked="true" strokeweight=".3pt" strokecolor="#0c8bcc">
              <v:stroke dashstyle="solid"/>
            </v:line>
            <v:line style="position:absolute" from="0,36" to="2338,36" stroked="true" strokeweight="3.6pt" strokecolor="#0c8bcc">
              <v:stroke dashstyle="solid"/>
            </v:line>
            <v:line style="position:absolute" from="0,76" to="2124,76" stroked="true" strokeweight=".2pt" strokecolor="#0a8bcb">
              <v:stroke dashstyle="solid"/>
            </v:line>
            <v:line style="position:absolute" from="0,37" to="2125,37" stroked="true" strokeweight="3.7pt" strokecolor="#0a8bcb">
              <v:stroke dashstyle="solid"/>
            </v:line>
            <v:line style="position:absolute" from="0,75" to="1913,75" stroked="true" strokeweight=".3pt" strokecolor="#098aca">
              <v:stroke dashstyle="solid"/>
            </v:line>
            <v:line style="position:absolute" from="0,36" to="1913,36" stroked="true" strokeweight="3.6pt" strokecolor="#098aca">
              <v:stroke dashstyle="solid"/>
            </v:line>
            <v:line style="position:absolute" from="0,76" to="1699,76" stroked="true" strokeweight=".2pt" strokecolor="#0889c8">
              <v:stroke dashstyle="solid"/>
            </v:line>
            <v:line style="position:absolute" from="0,37" to="1700,37" stroked="true" strokeweight="3.7pt" strokecolor="#0889c8">
              <v:stroke dashstyle="solid"/>
            </v:line>
            <v:line style="position:absolute" from="0,76" to="1485,76" stroked="true" strokeweight=".2pt" strokecolor="#0786c7">
              <v:stroke dashstyle="solid"/>
            </v:line>
            <v:line style="position:absolute" from="0,37" to="1486,37" stroked="true" strokeweight="3.7pt" strokecolor="#0786c7">
              <v:stroke dashstyle="solid"/>
            </v:line>
            <v:line style="position:absolute" from="0,39" to="1274,39" stroked="true" strokeweight="3.836pt" strokecolor="#0586c6">
              <v:stroke dashstyle="solid"/>
            </v:line>
            <v:line style="position:absolute" from="0,39" to="1060,39" stroked="true" strokeweight="3.836pt" strokecolor="#0485c4">
              <v:stroke dashstyle="solid"/>
            </v:line>
            <v:line style="position:absolute" from="0,39" to="847,39" stroked="true" strokeweight="3.836pt" strokecolor="#0382c2">
              <v:stroke dashstyle="solid"/>
            </v:line>
            <v:shape style="position:absolute;left:0;top:0;width:636;height:77" coordorigin="0,1" coordsize="636,77" path="m635,1l0,1,0,78,630,78,631,72,635,1xe" filled="true" fillcolor="#0181c2" stroked="false">
              <v:path arrowok="t"/>
              <v:fill type="solid"/>
            </v:shape>
            <v:shape style="position:absolute;left:0;top:0;width:422;height:77" coordorigin="0,1" coordsize="422,77" path="m422,1l0,1,0,78,414,78,415,74,422,1xe" filled="true" fillcolor="#0081c1" stroked="false">
              <v:path arrowok="t"/>
              <v:fill type="solid"/>
            </v:shape>
            <v:shape style="position:absolute;left:0;top:0;width:209;height:77" coordorigin="0,1" coordsize="209,77" path="m208,1l0,1,0,78,191,78,198,64,208,1xe" filled="true" fillcolor="#0080bf" stroked="false">
              <v:path arrowok="t"/>
              <v:fill type="solid"/>
            </v:shape>
          </v:group>
        </w:pict>
      </w:r>
      <w:r>
        <w:rPr>
          <w:rFonts w:ascii="Malgun Gothic"/>
          <w:position w:val="-1"/>
          <w:sz w:val="7"/>
        </w:rPr>
      </w:r>
    </w:p>
    <w:p>
      <w:pPr>
        <w:pStyle w:val="BodyText"/>
        <w:rPr>
          <w:rFonts w:ascii="Malgun Gothic"/>
          <w:b/>
          <w:sz w:val="20"/>
        </w:rPr>
      </w:pPr>
    </w:p>
    <w:p>
      <w:pPr>
        <w:pStyle w:val="BodyText"/>
        <w:spacing w:before="13"/>
        <w:rPr>
          <w:rFonts w:ascii="Malgun Gothic"/>
          <w:b/>
          <w:sz w:val="15"/>
        </w:rPr>
      </w:pPr>
    </w:p>
    <w:p>
      <w:pPr>
        <w:pStyle w:val="Heading2"/>
        <w:numPr>
          <w:ilvl w:val="0"/>
          <w:numId w:val="1"/>
        </w:numPr>
        <w:tabs>
          <w:tab w:pos="462" w:val="left" w:leader="none"/>
        </w:tabs>
        <w:spacing w:line="477" w:lineRule="exact" w:before="0" w:after="0"/>
        <w:ind w:left="461" w:right="0" w:hanging="355"/>
        <w:jc w:val="left"/>
      </w:pPr>
      <w:r>
        <w:rPr/>
        <w:t>채용분야 및</w:t>
      </w:r>
      <w:r>
        <w:rPr>
          <w:spacing w:val="-19"/>
        </w:rPr>
        <w:t> </w:t>
      </w:r>
      <w:r>
        <w:rPr/>
        <w:t>인원</w:t>
      </w:r>
    </w:p>
    <w:p>
      <w:pPr>
        <w:pStyle w:val="BodyText"/>
        <w:spacing w:before="11"/>
        <w:rPr>
          <w:rFonts w:ascii="Malgun Gothic"/>
          <w:b/>
          <w:sz w:val="3"/>
        </w:rPr>
      </w:pPr>
    </w:p>
    <w:tbl>
      <w:tblPr>
        <w:tblW w:w="0" w:type="auto"/>
        <w:jc w:val="left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2250"/>
        <w:gridCol w:w="1478"/>
        <w:gridCol w:w="1478"/>
        <w:gridCol w:w="1476"/>
        <w:gridCol w:w="2534"/>
      </w:tblGrid>
      <w:tr>
        <w:trPr>
          <w:trHeight w:val="339" w:hRule="atLeast"/>
        </w:trPr>
        <w:tc>
          <w:tcPr>
            <w:tcW w:w="3483" w:type="dxa"/>
            <w:gridSpan w:val="2"/>
            <w:vMerge w:val="restart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before="112"/>
              <w:ind w:left="1241" w:right="1234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채용분야</w:t>
            </w:r>
          </w:p>
        </w:tc>
        <w:tc>
          <w:tcPr>
            <w:tcW w:w="4432" w:type="dxa"/>
            <w:gridSpan w:val="3"/>
            <w:shd w:val="clear" w:color="auto" w:fill="F1F1F1"/>
          </w:tcPr>
          <w:p>
            <w:pPr>
              <w:pStyle w:val="TableParagraph"/>
              <w:spacing w:line="320" w:lineRule="exact"/>
              <w:ind w:left="1708" w:right="1708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채용인원</w:t>
            </w:r>
          </w:p>
        </w:tc>
        <w:tc>
          <w:tcPr>
            <w:tcW w:w="2534" w:type="dxa"/>
            <w:vMerge w:val="restart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spacing w:before="112"/>
              <w:ind w:left="157" w:right="166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근무지</w:t>
            </w:r>
          </w:p>
        </w:tc>
      </w:tr>
      <w:tr>
        <w:trPr>
          <w:trHeight w:val="337" w:hRule="atLeast"/>
        </w:trPr>
        <w:tc>
          <w:tcPr>
            <w:tcW w:w="3483" w:type="dxa"/>
            <w:gridSpan w:val="2"/>
            <w:vMerge/>
            <w:tcBorders>
              <w:top w:val="nil"/>
              <w:lef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shd w:val="clear" w:color="auto" w:fill="F1F1F1"/>
          </w:tcPr>
          <w:p>
            <w:pPr>
              <w:pStyle w:val="TableParagraph"/>
              <w:spacing w:line="317" w:lineRule="exact"/>
              <w:ind w:left="351" w:right="351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일반</w:t>
            </w:r>
          </w:p>
        </w:tc>
        <w:tc>
          <w:tcPr>
            <w:tcW w:w="1478" w:type="dxa"/>
            <w:shd w:val="clear" w:color="auto" w:fill="F1F1F1"/>
          </w:tcPr>
          <w:p>
            <w:pPr>
              <w:pStyle w:val="TableParagraph"/>
              <w:spacing w:line="317" w:lineRule="exact"/>
              <w:ind w:left="351" w:right="352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장애인</w:t>
            </w:r>
          </w:p>
        </w:tc>
        <w:tc>
          <w:tcPr>
            <w:tcW w:w="1476" w:type="dxa"/>
            <w:shd w:val="clear" w:color="auto" w:fill="F1F1F1"/>
          </w:tcPr>
          <w:p>
            <w:pPr>
              <w:pStyle w:val="TableParagraph"/>
              <w:spacing w:line="317" w:lineRule="exact"/>
              <w:ind w:left="608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w w:val="99"/>
                <w:sz w:val="24"/>
              </w:rPr>
              <w:t>계</w:t>
            </w:r>
          </w:p>
        </w:tc>
        <w:tc>
          <w:tcPr>
            <w:tcW w:w="2534" w:type="dxa"/>
            <w:vMerge/>
            <w:tcBorders>
              <w:top w:val="nil"/>
              <w:right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23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Malgun Gothic"/>
                <w:b/>
                <w:sz w:val="24"/>
              </w:rPr>
            </w:pPr>
          </w:p>
          <w:p>
            <w:pPr>
              <w:pStyle w:val="TableParagraph"/>
              <w:rPr>
                <w:rFonts w:ascii="Malgun Gothic"/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Malgun Gothic"/>
                <w:b/>
                <w:sz w:val="20"/>
              </w:rPr>
            </w:pPr>
          </w:p>
          <w:p>
            <w:pPr>
              <w:pStyle w:val="TableParagraph"/>
              <w:spacing w:before="1"/>
              <w:ind w:left="376"/>
              <w:rPr>
                <w:sz w:val="24"/>
              </w:rPr>
            </w:pPr>
            <w:r>
              <w:rPr>
                <w:sz w:val="24"/>
              </w:rPr>
              <w:t>기술</w:t>
            </w:r>
          </w:p>
        </w:tc>
        <w:tc>
          <w:tcPr>
            <w:tcW w:w="2250" w:type="dxa"/>
          </w:tcPr>
          <w:p>
            <w:pPr>
              <w:pStyle w:val="TableParagraph"/>
              <w:spacing w:line="306" w:lineRule="exact" w:before="11"/>
              <w:ind w:left="527" w:right="527"/>
              <w:jc w:val="center"/>
              <w:rPr>
                <w:sz w:val="24"/>
              </w:rPr>
            </w:pPr>
            <w:r>
              <w:rPr>
                <w:sz w:val="24"/>
              </w:rPr>
              <w:t>원자력</w:t>
            </w:r>
          </w:p>
        </w:tc>
        <w:tc>
          <w:tcPr>
            <w:tcW w:w="1478" w:type="dxa"/>
          </w:tcPr>
          <w:p>
            <w:pPr>
              <w:pStyle w:val="TableParagraph"/>
              <w:spacing w:line="306" w:lineRule="exact" w:before="1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2</w:t>
            </w:r>
          </w:p>
        </w:tc>
        <w:tc>
          <w:tcPr>
            <w:tcW w:w="1478" w:type="dxa"/>
            <w:vMerge w:val="restart"/>
          </w:tcPr>
          <w:p>
            <w:pPr>
              <w:pStyle w:val="TableParagraph"/>
              <w:rPr>
                <w:rFonts w:ascii="Malgun Gothic"/>
                <w:b/>
                <w:sz w:val="24"/>
              </w:rPr>
            </w:pPr>
          </w:p>
          <w:p>
            <w:pPr>
              <w:pStyle w:val="TableParagraph"/>
              <w:rPr>
                <w:rFonts w:ascii="Malgun Gothic"/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Malgun Gothic"/>
                <w:b/>
                <w:sz w:val="2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Malgun Gothic"/>
                <w:b/>
                <w:sz w:val="24"/>
              </w:rPr>
            </w:pPr>
          </w:p>
          <w:p>
            <w:pPr>
              <w:pStyle w:val="TableParagraph"/>
              <w:rPr>
                <w:rFonts w:ascii="Malgun Gothic"/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Malgun Gothic"/>
                <w:b/>
                <w:sz w:val="20"/>
              </w:rPr>
            </w:pPr>
          </w:p>
          <w:p>
            <w:pPr>
              <w:pStyle w:val="TableParagraph"/>
              <w:spacing w:before="1"/>
              <w:ind w:left="578" w:right="58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17</w:t>
            </w:r>
          </w:p>
        </w:tc>
        <w:tc>
          <w:tcPr>
            <w:tcW w:w="253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Malgun Gothic"/>
                <w:b/>
                <w:sz w:val="24"/>
              </w:rPr>
            </w:pPr>
          </w:p>
          <w:p>
            <w:pPr>
              <w:pStyle w:val="TableParagraph"/>
              <w:rPr>
                <w:rFonts w:ascii="Malgun Gothic"/>
                <w:b/>
                <w:sz w:val="24"/>
              </w:rPr>
            </w:pPr>
          </w:p>
          <w:p>
            <w:pPr>
              <w:pStyle w:val="TableParagraph"/>
              <w:spacing w:before="14"/>
              <w:rPr>
                <w:rFonts w:ascii="Malgun Gothic"/>
                <w:b/>
                <w:sz w:val="19"/>
              </w:rPr>
            </w:pPr>
          </w:p>
          <w:p>
            <w:pPr>
              <w:pStyle w:val="TableParagraph"/>
              <w:spacing w:line="300" w:lineRule="auto"/>
              <w:ind w:left="943" w:right="952" w:hanging="1"/>
              <w:jc w:val="center"/>
              <w:rPr>
                <w:sz w:val="24"/>
              </w:rPr>
            </w:pPr>
            <w:r>
              <w:rPr>
                <w:sz w:val="24"/>
              </w:rPr>
              <w:t>김천 </w:t>
            </w:r>
            <w:r>
              <w:rPr>
                <w:w w:val="95"/>
                <w:sz w:val="24"/>
              </w:rPr>
              <w:t>(본사)</w:t>
            </w:r>
          </w:p>
        </w:tc>
      </w:tr>
      <w:tr>
        <w:trPr>
          <w:trHeight w:val="337" w:hRule="atLeast"/>
        </w:trPr>
        <w:tc>
          <w:tcPr>
            <w:tcW w:w="12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306" w:lineRule="exact" w:before="11"/>
              <w:ind w:left="527" w:right="527"/>
              <w:jc w:val="center"/>
              <w:rPr>
                <w:sz w:val="24"/>
              </w:rPr>
            </w:pPr>
            <w:r>
              <w:rPr>
                <w:sz w:val="24"/>
              </w:rPr>
              <w:t>기계</w:t>
            </w:r>
          </w:p>
        </w:tc>
        <w:tc>
          <w:tcPr>
            <w:tcW w:w="1478" w:type="dxa"/>
          </w:tcPr>
          <w:p>
            <w:pPr>
              <w:pStyle w:val="TableParagraph"/>
              <w:spacing w:line="306" w:lineRule="exact" w:before="1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5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2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306" w:lineRule="exact" w:before="11"/>
              <w:ind w:left="527" w:right="527"/>
              <w:jc w:val="center"/>
              <w:rPr>
                <w:sz w:val="24"/>
              </w:rPr>
            </w:pPr>
            <w:r>
              <w:rPr>
                <w:sz w:val="24"/>
              </w:rPr>
              <w:t>전기</w:t>
            </w:r>
          </w:p>
        </w:tc>
        <w:tc>
          <w:tcPr>
            <w:tcW w:w="1478" w:type="dxa"/>
          </w:tcPr>
          <w:p>
            <w:pPr>
              <w:pStyle w:val="TableParagraph"/>
              <w:spacing w:line="306" w:lineRule="exact" w:before="1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2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306" w:lineRule="exact" w:before="11"/>
              <w:ind w:left="527" w:right="527"/>
              <w:jc w:val="center"/>
              <w:rPr>
                <w:sz w:val="24"/>
              </w:rPr>
            </w:pPr>
            <w:r>
              <w:rPr>
                <w:sz w:val="24"/>
              </w:rPr>
              <w:t>계측</w:t>
            </w:r>
          </w:p>
        </w:tc>
        <w:tc>
          <w:tcPr>
            <w:tcW w:w="1478" w:type="dxa"/>
          </w:tcPr>
          <w:p>
            <w:pPr>
              <w:pStyle w:val="TableParagraph"/>
              <w:spacing w:line="306" w:lineRule="exact" w:before="1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2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306" w:lineRule="exact" w:before="11"/>
              <w:ind w:left="527" w:right="527"/>
              <w:jc w:val="center"/>
              <w:rPr>
                <w:sz w:val="24"/>
              </w:rPr>
            </w:pPr>
            <w:r>
              <w:rPr>
                <w:sz w:val="24"/>
              </w:rPr>
              <w:t>토목</w:t>
            </w:r>
          </w:p>
        </w:tc>
        <w:tc>
          <w:tcPr>
            <w:tcW w:w="1478" w:type="dxa"/>
          </w:tcPr>
          <w:p>
            <w:pPr>
              <w:pStyle w:val="TableParagraph"/>
              <w:spacing w:line="306" w:lineRule="exact" w:before="1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2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304" w:lineRule="exact" w:before="14"/>
              <w:ind w:left="527" w:right="527"/>
              <w:jc w:val="center"/>
              <w:rPr>
                <w:sz w:val="24"/>
              </w:rPr>
            </w:pPr>
            <w:r>
              <w:rPr>
                <w:sz w:val="24"/>
              </w:rPr>
              <w:t>전산</w:t>
            </w:r>
          </w:p>
        </w:tc>
        <w:tc>
          <w:tcPr>
            <w:tcW w:w="1478" w:type="dxa"/>
          </w:tcPr>
          <w:p>
            <w:pPr>
              <w:pStyle w:val="TableParagraph"/>
              <w:spacing w:line="304" w:lineRule="exact" w:before="14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2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304" w:lineRule="exact" w:before="14"/>
              <w:ind w:left="527" w:right="527"/>
              <w:jc w:val="center"/>
              <w:rPr>
                <w:sz w:val="24"/>
              </w:rPr>
            </w:pPr>
            <w:r>
              <w:rPr>
                <w:sz w:val="24"/>
              </w:rPr>
              <w:t>공정</w:t>
            </w:r>
          </w:p>
        </w:tc>
        <w:tc>
          <w:tcPr>
            <w:tcW w:w="1478" w:type="dxa"/>
          </w:tcPr>
          <w:p>
            <w:pPr>
              <w:pStyle w:val="TableParagraph"/>
              <w:spacing w:line="304" w:lineRule="exact" w:before="14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2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304" w:lineRule="exact" w:before="14"/>
              <w:ind w:left="527" w:right="527"/>
              <w:jc w:val="center"/>
              <w:rPr>
                <w:sz w:val="24"/>
              </w:rPr>
            </w:pPr>
            <w:r>
              <w:rPr>
                <w:sz w:val="24"/>
              </w:rPr>
              <w:t>건축</w:t>
            </w:r>
          </w:p>
        </w:tc>
        <w:tc>
          <w:tcPr>
            <w:tcW w:w="1478" w:type="dxa"/>
          </w:tcPr>
          <w:p>
            <w:pPr>
              <w:pStyle w:val="TableParagraph"/>
              <w:spacing w:line="304" w:lineRule="exact" w:before="14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233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7"/>
              <w:rPr>
                <w:rFonts w:ascii="Malgun Gothic"/>
                <w:b/>
                <w:sz w:val="20"/>
              </w:rPr>
            </w:pPr>
          </w:p>
          <w:p>
            <w:pPr>
              <w:pStyle w:val="TableParagraph"/>
              <w:spacing w:before="1"/>
              <w:ind w:left="376"/>
              <w:rPr>
                <w:sz w:val="24"/>
              </w:rPr>
            </w:pPr>
            <w:r>
              <w:rPr>
                <w:sz w:val="24"/>
              </w:rPr>
              <w:t>사무</w:t>
            </w:r>
          </w:p>
        </w:tc>
        <w:tc>
          <w:tcPr>
            <w:tcW w:w="2250" w:type="dxa"/>
          </w:tcPr>
          <w:p>
            <w:pPr>
              <w:pStyle w:val="TableParagraph"/>
              <w:spacing w:line="304" w:lineRule="exact" w:before="14"/>
              <w:ind w:left="527" w:right="528"/>
              <w:jc w:val="center"/>
              <w:rPr>
                <w:sz w:val="24"/>
              </w:rPr>
            </w:pPr>
            <w:r>
              <w:rPr>
                <w:sz w:val="24"/>
              </w:rPr>
              <w:t>사무(본사)</w:t>
            </w:r>
          </w:p>
        </w:tc>
        <w:tc>
          <w:tcPr>
            <w:tcW w:w="1478" w:type="dxa"/>
          </w:tcPr>
          <w:p>
            <w:pPr>
              <w:pStyle w:val="TableParagraph"/>
              <w:spacing w:line="304" w:lineRule="exact" w:before="14"/>
              <w:ind w:left="351" w:right="35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46</w:t>
            </w:r>
          </w:p>
        </w:tc>
        <w:tc>
          <w:tcPr>
            <w:tcW w:w="1478" w:type="dxa"/>
          </w:tcPr>
          <w:p>
            <w:pPr>
              <w:pStyle w:val="TableParagraph"/>
              <w:spacing w:line="304" w:lineRule="exact" w:before="14"/>
              <w:ind w:right="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8</w:t>
            </w:r>
          </w:p>
        </w:tc>
        <w:tc>
          <w:tcPr>
            <w:tcW w:w="1476" w:type="dxa"/>
          </w:tcPr>
          <w:p>
            <w:pPr>
              <w:pStyle w:val="TableParagraph"/>
              <w:spacing w:line="304" w:lineRule="exact" w:before="14"/>
              <w:ind w:left="608"/>
              <w:rPr>
                <w:sz w:val="24"/>
              </w:rPr>
            </w:pPr>
            <w:r>
              <w:rPr>
                <w:w w:val="95"/>
                <w:sz w:val="24"/>
              </w:rPr>
              <w:t>54</w:t>
            </w:r>
          </w:p>
        </w:tc>
        <w:tc>
          <w:tcPr>
            <w:tcW w:w="25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1" w:hRule="atLeast"/>
        </w:trPr>
        <w:tc>
          <w:tcPr>
            <w:tcW w:w="12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05"/>
              <w:ind w:left="527" w:right="528"/>
              <w:jc w:val="center"/>
              <w:rPr>
                <w:sz w:val="24"/>
              </w:rPr>
            </w:pPr>
            <w:r>
              <w:rPr>
                <w:sz w:val="24"/>
              </w:rPr>
              <w:t>사무(현장)</w:t>
            </w:r>
          </w:p>
        </w:tc>
        <w:tc>
          <w:tcPr>
            <w:tcW w:w="1478" w:type="dxa"/>
          </w:tcPr>
          <w:p>
            <w:pPr>
              <w:pStyle w:val="TableParagraph"/>
              <w:spacing w:before="205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4</w:t>
            </w:r>
          </w:p>
        </w:tc>
        <w:tc>
          <w:tcPr>
            <w:tcW w:w="1478" w:type="dxa"/>
          </w:tcPr>
          <w:p>
            <w:pPr>
              <w:pStyle w:val="TableParagraph"/>
              <w:spacing w:before="205"/>
              <w:ind w:right="1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205"/>
              <w:ind w:left="668"/>
              <w:rPr>
                <w:sz w:val="24"/>
              </w:rPr>
            </w:pPr>
            <w:r>
              <w:rPr>
                <w:w w:val="87"/>
                <w:sz w:val="24"/>
              </w:rPr>
              <w:t>4</w:t>
            </w:r>
          </w:p>
        </w:tc>
        <w:tc>
          <w:tcPr>
            <w:tcW w:w="253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9" w:right="166"/>
              <w:jc w:val="center"/>
              <w:rPr>
                <w:sz w:val="24"/>
              </w:rPr>
            </w:pPr>
            <w:r>
              <w:rPr>
                <w:sz w:val="24"/>
              </w:rPr>
              <w:t>기장,울진,영광,경주</w:t>
            </w:r>
          </w:p>
          <w:p>
            <w:pPr>
              <w:pStyle w:val="TableParagraph"/>
              <w:spacing w:line="304" w:lineRule="exact" w:before="75"/>
              <w:ind w:left="157" w:right="166"/>
              <w:jc w:val="center"/>
              <w:rPr>
                <w:sz w:val="24"/>
              </w:rPr>
            </w:pPr>
            <w:r>
              <w:rPr>
                <w:sz w:val="24"/>
              </w:rPr>
              <w:t>(현장사무소)</w:t>
            </w:r>
          </w:p>
        </w:tc>
      </w:tr>
      <w:tr>
        <w:trPr>
          <w:trHeight w:val="339" w:hRule="atLeast"/>
        </w:trPr>
        <w:tc>
          <w:tcPr>
            <w:tcW w:w="348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306" w:lineRule="exact" w:before="14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합계</w:t>
            </w:r>
          </w:p>
        </w:tc>
        <w:tc>
          <w:tcPr>
            <w:tcW w:w="1478" w:type="dxa"/>
          </w:tcPr>
          <w:p>
            <w:pPr>
              <w:pStyle w:val="TableParagraph"/>
              <w:spacing w:line="306" w:lineRule="exact" w:before="14"/>
              <w:ind w:left="351" w:right="35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67</w:t>
            </w:r>
          </w:p>
        </w:tc>
        <w:tc>
          <w:tcPr>
            <w:tcW w:w="1478" w:type="dxa"/>
          </w:tcPr>
          <w:p>
            <w:pPr>
              <w:pStyle w:val="TableParagraph"/>
              <w:spacing w:line="306" w:lineRule="exact" w:before="14"/>
              <w:ind w:right="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8</w:t>
            </w:r>
          </w:p>
        </w:tc>
        <w:tc>
          <w:tcPr>
            <w:tcW w:w="1476" w:type="dxa"/>
          </w:tcPr>
          <w:p>
            <w:pPr>
              <w:pStyle w:val="TableParagraph"/>
              <w:spacing w:line="306" w:lineRule="exact" w:before="14"/>
              <w:ind w:left="608"/>
              <w:rPr>
                <w:sz w:val="24"/>
              </w:rPr>
            </w:pPr>
            <w:r>
              <w:rPr>
                <w:w w:val="95"/>
                <w:sz w:val="24"/>
              </w:rPr>
              <w:t>75</w:t>
            </w:r>
          </w:p>
        </w:tc>
        <w:tc>
          <w:tcPr>
            <w:tcW w:w="2534" w:type="dxa"/>
            <w:tcBorders>
              <w:right w:val="nil"/>
            </w:tcBorders>
          </w:tcPr>
          <w:p>
            <w:pPr>
              <w:pStyle w:val="TableParagraph"/>
              <w:spacing w:line="306" w:lineRule="exact" w:before="14"/>
              <w:ind w:righ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-</w:t>
            </w:r>
          </w:p>
        </w:tc>
      </w:tr>
    </w:tbl>
    <w:p>
      <w:pPr>
        <w:pStyle w:val="BodyText"/>
        <w:spacing w:before="122"/>
        <w:ind w:left="494"/>
      </w:pPr>
      <w:r>
        <w:rPr/>
        <w:t>※ 채용분야별 중복지원은 허용하지</w:t>
      </w:r>
      <w:r>
        <w:rPr>
          <w:spacing w:val="83"/>
        </w:rPr>
        <w:t> </w:t>
      </w:r>
      <w:r>
        <w:rPr/>
        <w:t>않음</w:t>
      </w:r>
    </w:p>
    <w:p>
      <w:pPr>
        <w:pStyle w:val="BodyText"/>
        <w:spacing w:line="297" w:lineRule="auto" w:before="81"/>
        <w:ind w:left="840" w:right="615" w:hanging="346"/>
      </w:pPr>
      <w:r>
        <w:rPr/>
        <w:t>※ 사무(현장) 지원자의 경우 입사지원 시 희망근무지를 선택하며, 합격순위 순으로 근무지 배정</w:t>
      </w:r>
    </w:p>
    <w:p>
      <w:pPr>
        <w:pStyle w:val="BodyText"/>
        <w:spacing w:before="4"/>
        <w:ind w:left="494"/>
      </w:pPr>
      <w:r>
        <w:rPr/>
        <w:t>※ 장애인의 경우 일반분야에 지원가능하나 장애인 별도전형과 중복지원 불가</w:t>
      </w:r>
    </w:p>
    <w:p>
      <w:pPr>
        <w:pStyle w:val="BodyText"/>
      </w:pPr>
    </w:p>
    <w:p>
      <w:pPr>
        <w:pStyle w:val="BodyText"/>
        <w:spacing w:before="9"/>
        <w:rPr>
          <w:sz w:val="37"/>
        </w:rPr>
      </w:pPr>
    </w:p>
    <w:p>
      <w:pPr>
        <w:pStyle w:val="Heading2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1" w:right="0" w:hanging="355"/>
        <w:jc w:val="left"/>
      </w:pPr>
      <w:r>
        <w:rPr/>
        <w:t>응시자격 및</w:t>
      </w:r>
      <w:r>
        <w:rPr>
          <w:spacing w:val="-19"/>
        </w:rPr>
        <w:t> </w:t>
      </w:r>
      <w:r>
        <w:rPr/>
        <w:t>근무조건</w:t>
      </w:r>
    </w:p>
    <w:p>
      <w:pPr>
        <w:pStyle w:val="BodyText"/>
        <w:spacing w:before="34"/>
        <w:ind w:left="494"/>
      </w:pPr>
      <w:r>
        <w:rPr/>
        <w:t>가. 응시자격 및 우대사항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7890"/>
      </w:tblGrid>
      <w:tr>
        <w:trPr>
          <w:trHeight w:val="2753" w:hRule="atLeast"/>
        </w:trPr>
        <w:tc>
          <w:tcPr>
            <w:tcW w:w="1996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518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응시자격</w:t>
            </w:r>
          </w:p>
        </w:tc>
        <w:tc>
          <w:tcPr>
            <w:tcW w:w="789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2" w:val="left" w:leader="none"/>
              </w:tabs>
              <w:spacing w:line="306" w:lineRule="exact" w:before="69" w:after="0"/>
              <w:ind w:left="467" w:right="0" w:hanging="231"/>
              <w:jc w:val="left"/>
              <w:rPr>
                <w:sz w:val="24"/>
              </w:rPr>
            </w:pPr>
            <w:r>
              <w:rPr>
                <w:sz w:val="24"/>
              </w:rPr>
              <w:t>입사예정일에 근무가 가능한</w:t>
            </w:r>
            <w:r>
              <w:rPr>
                <w:spacing w:val="-41"/>
                <w:sz w:val="24"/>
              </w:rPr>
              <w:t> </w:t>
            </w:r>
            <w:r>
              <w:rPr>
                <w:sz w:val="24"/>
              </w:rPr>
              <w:t>자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2" w:val="left" w:leader="none"/>
              </w:tabs>
              <w:spacing w:line="408" w:lineRule="exact" w:before="0" w:after="0"/>
              <w:ind w:left="467" w:right="0" w:hanging="231"/>
              <w:jc w:val="left"/>
              <w:rPr>
                <w:sz w:val="24"/>
              </w:rPr>
            </w:pPr>
            <w:r>
              <w:rPr>
                <w:rFonts w:ascii="Malgun Gothic" w:hAnsi="Malgun Gothic" w:eastAsia="Malgun Gothic" w:hint="eastAsia"/>
                <w:b/>
                <w:spacing w:val="-3"/>
                <w:sz w:val="24"/>
              </w:rPr>
              <w:t>(학력) </w:t>
            </w:r>
            <w:r>
              <w:rPr>
                <w:spacing w:val="-3"/>
                <w:sz w:val="24"/>
              </w:rPr>
              <w:t>학력 </w:t>
            </w:r>
            <w:r>
              <w:rPr>
                <w:sz w:val="24"/>
              </w:rPr>
              <w:t>및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4"/>
                <w:sz w:val="24"/>
              </w:rPr>
              <w:t>전공무관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7" w:val="left" w:leader="none"/>
              </w:tabs>
              <w:spacing w:line="384" w:lineRule="exact" w:before="0" w:after="0"/>
              <w:ind w:left="476" w:right="0" w:hanging="240"/>
              <w:jc w:val="left"/>
              <w:rPr>
                <w:sz w:val="24"/>
              </w:rPr>
            </w:pPr>
            <w:r>
              <w:rPr>
                <w:rFonts w:ascii="Malgun Gothic" w:hAnsi="Malgun Gothic" w:eastAsia="Malgun Gothic" w:hint="eastAsia"/>
                <w:b/>
                <w:sz w:val="24"/>
              </w:rPr>
              <w:t>(연령)</w:t>
            </w:r>
            <w:r>
              <w:rPr>
                <w:rFonts w:ascii="Malgun Gothic" w:hAnsi="Malgun Gothic" w:eastAsia="Malgun Gothic" w:hint="eastAsia"/>
                <w:b/>
                <w:spacing w:val="29"/>
                <w:sz w:val="24"/>
              </w:rPr>
              <w:t> </w:t>
            </w:r>
            <w:r>
              <w:rPr>
                <w:sz w:val="24"/>
              </w:rPr>
              <w:t>입사일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기준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만15세이상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만34세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이하인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자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7" w:val="left" w:leader="none"/>
              </w:tabs>
              <w:spacing w:line="409" w:lineRule="exact" w:before="0" w:after="0"/>
              <w:ind w:left="476" w:right="0" w:hanging="240"/>
              <w:jc w:val="left"/>
              <w:rPr>
                <w:sz w:val="24"/>
              </w:rPr>
            </w:pPr>
            <w:r>
              <w:rPr>
                <w:rFonts w:ascii="Malgun Gothic" w:hAnsi="Malgun Gothic" w:eastAsia="Malgun Gothic" w:hint="eastAsia"/>
                <w:b/>
                <w:sz w:val="24"/>
              </w:rPr>
              <w:t>(병역)</w:t>
            </w:r>
            <w:r>
              <w:rPr>
                <w:rFonts w:ascii="Malgun Gothic" w:hAnsi="Malgun Gothic" w:eastAsia="Malgun Gothic" w:hint="eastAsia"/>
                <w:b/>
                <w:spacing w:val="28"/>
                <w:sz w:val="24"/>
              </w:rPr>
              <w:t> </w:t>
            </w:r>
            <w:r>
              <w:rPr>
                <w:sz w:val="24"/>
              </w:rPr>
              <w:t>병역법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제76조에서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정한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병역의무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불이행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사실이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없는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자</w:t>
            </w:r>
          </w:p>
          <w:p>
            <w:pPr>
              <w:pStyle w:val="TableParagraph"/>
              <w:spacing w:before="27"/>
              <w:ind w:left="629" w:right="774"/>
              <w:jc w:val="center"/>
              <w:rPr>
                <w:sz w:val="24"/>
              </w:rPr>
            </w:pPr>
            <w:r>
              <w:rPr>
                <w:sz w:val="24"/>
              </w:rPr>
              <w:t>* 현재 군 복무중인 경우, 접수마감일 이전 전역이 가능한 자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7" w:val="left" w:leader="none"/>
              </w:tabs>
              <w:spacing w:line="380" w:lineRule="atLeast" w:before="4" w:after="0"/>
              <w:ind w:left="467" w:right="927" w:hanging="231"/>
              <w:jc w:val="left"/>
              <w:rPr>
                <w:sz w:val="24"/>
              </w:rPr>
            </w:pPr>
            <w:r>
              <w:rPr>
                <w:sz w:val="24"/>
              </w:rPr>
              <w:t>장애인 별도전형 지원자의 경우 장애인복지법 등에 </w:t>
            </w:r>
            <w:r>
              <w:rPr>
                <w:spacing w:val="-6"/>
                <w:sz w:val="24"/>
              </w:rPr>
              <w:t>의하여 </w:t>
            </w:r>
            <w:r>
              <w:rPr>
                <w:sz w:val="24"/>
              </w:rPr>
              <w:t>등록한 장애인의 경우만 지원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가능</w:t>
            </w:r>
          </w:p>
        </w:tc>
      </w:tr>
      <w:tr>
        <w:trPr>
          <w:trHeight w:val="450" w:hRule="atLeast"/>
        </w:trPr>
        <w:tc>
          <w:tcPr>
            <w:tcW w:w="1996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line="425" w:lineRule="exact"/>
              <w:ind w:left="518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우대사항</w:t>
            </w:r>
          </w:p>
        </w:tc>
        <w:tc>
          <w:tcPr>
            <w:tcW w:w="789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236"/>
              <w:rPr>
                <w:sz w:val="24"/>
              </w:rPr>
            </w:pPr>
            <w:r>
              <w:rPr>
                <w:sz w:val="24"/>
              </w:rPr>
              <w:t>- 취업지원대상자, 장애인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type w:val="continuous"/>
          <w:pgSz w:w="11900" w:h="16820"/>
          <w:pgMar w:header="935" w:top="1300" w:bottom="280" w:left="460" w:right="460"/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63"/>
        <w:ind w:left="494"/>
      </w:pPr>
      <w:r>
        <w:rPr/>
        <w:t>나. 결격사유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4742"/>
        <w:gridCol w:w="599"/>
        <w:gridCol w:w="599"/>
        <w:gridCol w:w="599"/>
        <w:gridCol w:w="1347"/>
      </w:tblGrid>
      <w:tr>
        <w:trPr>
          <w:trHeight w:val="450" w:hRule="atLeast"/>
        </w:trPr>
        <w:tc>
          <w:tcPr>
            <w:tcW w:w="1996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line="425" w:lineRule="exact"/>
              <w:ind w:left="518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결격사유</w:t>
            </w:r>
          </w:p>
        </w:tc>
        <w:tc>
          <w:tcPr>
            <w:tcW w:w="7886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69"/>
              <w:ind w:left="236"/>
              <w:rPr>
                <w:sz w:val="24"/>
              </w:rPr>
            </w:pPr>
            <w:r>
              <w:rPr>
                <w:sz w:val="24"/>
              </w:rPr>
              <w:t>- 회사 인사규정 제10조의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결격사유</w:t>
            </w:r>
          </w:p>
        </w:tc>
      </w:tr>
      <w:tr>
        <w:trPr>
          <w:trHeight w:val="1219" w:hRule="atLeast"/>
        </w:trPr>
        <w:tc>
          <w:tcPr>
            <w:tcW w:w="1996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172" w:lineRule="auto"/>
              <w:ind w:left="518" w:right="490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채용대상 제 외 자</w:t>
            </w:r>
          </w:p>
        </w:tc>
        <w:tc>
          <w:tcPr>
            <w:tcW w:w="4742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7" w:val="left" w:leader="none"/>
              </w:tabs>
              <w:spacing w:line="240" w:lineRule="auto" w:before="69" w:after="0"/>
              <w:ind w:left="476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취업이 결정된 자(입사대기자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포함)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7" w:val="left" w:leader="none"/>
              </w:tabs>
              <w:spacing w:line="240" w:lineRule="auto" w:before="75" w:after="0"/>
              <w:ind w:left="476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한국전력기술 인턴 3개월이상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경험자</w:t>
            </w:r>
          </w:p>
          <w:p>
            <w:pPr>
              <w:pStyle w:val="TableParagraph"/>
              <w:spacing w:before="76"/>
              <w:ind w:left="236"/>
              <w:rPr>
                <w:sz w:val="24"/>
              </w:rPr>
            </w:pPr>
            <w:r>
              <w:rPr>
                <w:sz w:val="24"/>
              </w:rPr>
              <w:t>※ 입사 후 채용대상 제외사유가 확인될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경우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즉시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계약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해지</w:t>
            </w:r>
          </w:p>
        </w:tc>
      </w:tr>
    </w:tbl>
    <w:p>
      <w:pPr>
        <w:pStyle w:val="BodyText"/>
      </w:pPr>
    </w:p>
    <w:p>
      <w:pPr>
        <w:pStyle w:val="BodyText"/>
        <w:spacing w:before="219"/>
        <w:ind w:left="494"/>
      </w:pPr>
      <w:r>
        <w:rPr>
          <w:w w:val="99"/>
        </w:rPr>
        <w:t>다</w:t>
      </w:r>
      <w:r>
        <w:rPr>
          <w:w w:val="80"/>
        </w:rPr>
        <w:t>.</w:t>
      </w:r>
      <w:r>
        <w:rPr/>
        <w:t> </w:t>
      </w:r>
      <w:r>
        <w:rPr>
          <w:spacing w:val="-42"/>
        </w:rPr>
        <w:t> </w:t>
      </w:r>
      <w:r>
        <w:rPr>
          <w:w w:val="99"/>
        </w:rPr>
        <w:t>계약</w:t>
      </w:r>
      <w:r>
        <w:rPr>
          <w:spacing w:val="2"/>
          <w:w w:val="99"/>
        </w:rPr>
        <w:t>기</w:t>
      </w:r>
      <w:r>
        <w:rPr>
          <w:w w:val="99"/>
        </w:rPr>
        <w:t>간</w:t>
      </w:r>
      <w:r>
        <w:rPr>
          <w:spacing w:val="42"/>
        </w:rPr>
        <w:t> </w:t>
      </w:r>
      <w:r>
        <w:rPr>
          <w:w w:val="80"/>
        </w:rPr>
        <w:t>:</w:t>
      </w:r>
      <w:r>
        <w:rPr>
          <w:spacing w:val="42"/>
        </w:rPr>
        <w:t> </w:t>
      </w:r>
      <w:r>
        <w:rPr>
          <w:spacing w:val="2"/>
          <w:w w:val="299"/>
        </w:rPr>
        <w:t>‘</w:t>
      </w:r>
      <w:r>
        <w:rPr>
          <w:w w:val="85"/>
        </w:rPr>
        <w:t>19</w:t>
      </w:r>
      <w:r>
        <w:rPr>
          <w:spacing w:val="2"/>
          <w:w w:val="85"/>
        </w:rPr>
        <w:t>.</w:t>
      </w:r>
      <w:r>
        <w:rPr>
          <w:w w:val="85"/>
        </w:rPr>
        <w:t>02</w:t>
      </w:r>
      <w:r>
        <w:rPr>
          <w:spacing w:val="2"/>
          <w:w w:val="85"/>
        </w:rPr>
        <w:t>.</w:t>
      </w:r>
      <w:r>
        <w:rPr>
          <w:w w:val="85"/>
        </w:rPr>
        <w:t>25(</w:t>
      </w:r>
      <w:r>
        <w:rPr>
          <w:spacing w:val="2"/>
          <w:w w:val="99"/>
        </w:rPr>
        <w:t>월</w:t>
      </w:r>
      <w:r>
        <w:rPr>
          <w:w w:val="83"/>
        </w:rPr>
        <w:t>)</w:t>
      </w:r>
      <w:r>
        <w:rPr/>
        <w:t> </w:t>
      </w:r>
      <w:r>
        <w:rPr>
          <w:spacing w:val="-44"/>
        </w:rPr>
        <w:t> </w:t>
      </w:r>
      <w:r>
        <w:rPr>
          <w:w w:val="62"/>
        </w:rPr>
        <w:t>~</w:t>
      </w:r>
      <w:r>
        <w:rPr>
          <w:spacing w:val="42"/>
        </w:rPr>
        <w:t> </w:t>
      </w:r>
      <w:r>
        <w:rPr>
          <w:w w:val="164"/>
        </w:rPr>
        <w:t>‘</w:t>
      </w:r>
      <w:r>
        <w:rPr>
          <w:spacing w:val="2"/>
          <w:w w:val="164"/>
        </w:rPr>
        <w:t>1</w:t>
      </w:r>
      <w:r>
        <w:rPr>
          <w:w w:val="84"/>
        </w:rPr>
        <w:t>9</w:t>
      </w:r>
      <w:r>
        <w:rPr>
          <w:spacing w:val="-1"/>
          <w:w w:val="84"/>
        </w:rPr>
        <w:t>.</w:t>
      </w:r>
      <w:r>
        <w:rPr>
          <w:spacing w:val="2"/>
          <w:w w:val="86"/>
        </w:rPr>
        <w:t>0</w:t>
      </w:r>
      <w:r>
        <w:rPr>
          <w:w w:val="84"/>
        </w:rPr>
        <w:t>8</w:t>
      </w:r>
      <w:r>
        <w:rPr>
          <w:spacing w:val="-1"/>
          <w:w w:val="84"/>
        </w:rPr>
        <w:t>.</w:t>
      </w:r>
      <w:r>
        <w:rPr>
          <w:spacing w:val="2"/>
          <w:w w:val="86"/>
        </w:rPr>
        <w:t>2</w:t>
      </w:r>
      <w:r>
        <w:rPr>
          <w:w w:val="85"/>
        </w:rPr>
        <w:t>3(</w:t>
      </w:r>
      <w:r>
        <w:rPr>
          <w:w w:val="99"/>
        </w:rPr>
        <w:t>금</w:t>
      </w:r>
      <w:r>
        <w:rPr>
          <w:w w:val="83"/>
        </w:rPr>
        <w:t>)</w:t>
      </w:r>
      <w:r>
        <w:rPr>
          <w:w w:val="80"/>
        </w:rPr>
        <w:t>,</w:t>
      </w:r>
      <w:r>
        <w:rPr>
          <w:spacing w:val="42"/>
        </w:rPr>
        <w:t> </w:t>
      </w:r>
      <w:r>
        <w:rPr>
          <w:w w:val="99"/>
        </w:rPr>
        <w:t>약</w:t>
      </w:r>
      <w:r>
        <w:rPr/>
        <w:t> </w:t>
      </w:r>
      <w:r>
        <w:rPr>
          <w:spacing w:val="-42"/>
        </w:rPr>
        <w:t> </w:t>
      </w:r>
      <w:r>
        <w:rPr>
          <w:w w:val="86"/>
        </w:rPr>
        <w:t>6</w:t>
      </w:r>
      <w:r>
        <w:rPr>
          <w:w w:val="99"/>
        </w:rPr>
        <w:t>개월</w:t>
      </w:r>
    </w:p>
    <w:p>
      <w:pPr>
        <w:spacing w:line="211" w:lineRule="auto" w:before="43"/>
        <w:ind w:left="1238" w:right="615" w:hanging="399"/>
        <w:jc w:val="left"/>
        <w:rPr>
          <w:rFonts w:ascii="Malgun Gothic" w:hAnsi="Malgun Gothic" w:eastAsia="Malgun Gothic" w:hint="eastAsia"/>
          <w:b/>
          <w:sz w:val="24"/>
        </w:rPr>
      </w:pPr>
      <w:r>
        <w:rPr>
          <w:rFonts w:ascii="Malgun Gothic" w:hAnsi="Malgun Gothic" w:eastAsia="Malgun Gothic" w:hint="eastAsia"/>
          <w:b/>
          <w:color w:val="0000FF"/>
          <w:sz w:val="24"/>
        </w:rPr>
        <w:t>※ 체험형 청년인턴으로서 계약기간 만료 후 고용관계가 소멸되며, 재계약(계약연장 포함)이나 무기계약직 또는 정규직 전환 등의 어떠한 우대나 보장을 하지 않음</w:t>
      </w:r>
    </w:p>
    <w:p>
      <w:pPr>
        <w:spacing w:line="211" w:lineRule="auto" w:before="1"/>
        <w:ind w:left="1238" w:right="615" w:hanging="399"/>
        <w:jc w:val="left"/>
        <w:rPr>
          <w:rFonts w:ascii="Malgun Gothic" w:hAnsi="Malgun Gothic" w:eastAsia="Malgun Gothic" w:hint="eastAsia"/>
          <w:b/>
          <w:sz w:val="24"/>
        </w:rPr>
      </w:pPr>
      <w:r>
        <w:rPr>
          <w:rFonts w:ascii="Malgun Gothic" w:hAnsi="Malgun Gothic" w:eastAsia="Malgun Gothic" w:hint="eastAsia"/>
          <w:b/>
          <w:color w:val="0000FF"/>
          <w:sz w:val="24"/>
        </w:rPr>
        <w:t>※ 인턴 수료자(계약기간까지 근무한 자) 중 근무성적 우수자를 대상으로 향후 회사 신입사원 공채 시 서류전형 면제</w:t>
      </w:r>
      <w:r>
        <w:rPr>
          <w:rFonts w:ascii="Malgun Gothic" w:hAnsi="Malgun Gothic" w:eastAsia="Malgun Gothic" w:hint="eastAsia"/>
          <w:b/>
          <w:color w:val="FF0000"/>
          <w:sz w:val="24"/>
        </w:rPr>
        <w:t>(계약만료 후 3년 이내 1회에 한함)</w:t>
      </w:r>
    </w:p>
    <w:p>
      <w:pPr>
        <w:pStyle w:val="BodyText"/>
        <w:rPr>
          <w:rFonts w:ascii="Malgun Gothic"/>
          <w:b/>
          <w:sz w:val="25"/>
        </w:rPr>
      </w:pPr>
    </w:p>
    <w:p>
      <w:pPr>
        <w:pStyle w:val="BodyText"/>
        <w:spacing w:before="1"/>
        <w:ind w:left="494"/>
      </w:pPr>
      <w:r>
        <w:rPr/>
        <w:t>라. 복리후생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240" w:lineRule="auto" w:before="83" w:after="0"/>
        <w:ind w:left="1329" w:right="0" w:hanging="391"/>
        <w:jc w:val="left"/>
        <w:rPr>
          <w:sz w:val="26"/>
        </w:rPr>
      </w:pPr>
      <w:r>
        <w:rPr>
          <w:sz w:val="26"/>
        </w:rPr>
        <w:t>(급여) 월 180만원</w:t>
      </w:r>
      <w:r>
        <w:rPr>
          <w:spacing w:val="37"/>
          <w:sz w:val="26"/>
        </w:rPr>
        <w:t> </w:t>
      </w:r>
      <w:r>
        <w:rPr>
          <w:sz w:val="26"/>
        </w:rPr>
        <w:t>수준</w:t>
      </w:r>
    </w:p>
    <w:p>
      <w:pPr>
        <w:pStyle w:val="ListParagraph"/>
        <w:numPr>
          <w:ilvl w:val="2"/>
          <w:numId w:val="1"/>
        </w:numPr>
        <w:tabs>
          <w:tab w:pos="1589" w:val="left" w:leader="none"/>
        </w:tabs>
        <w:spacing w:line="240" w:lineRule="auto" w:before="81" w:after="0"/>
        <w:ind w:left="1588" w:right="0" w:hanging="261"/>
        <w:jc w:val="left"/>
        <w:rPr>
          <w:sz w:val="26"/>
        </w:rPr>
      </w:pPr>
      <w:r>
        <w:rPr>
          <w:sz w:val="26"/>
        </w:rPr>
        <w:t>1일</w:t>
      </w:r>
      <w:r>
        <w:rPr>
          <w:spacing w:val="40"/>
          <w:sz w:val="26"/>
        </w:rPr>
        <w:t> </w:t>
      </w:r>
      <w:r>
        <w:rPr>
          <w:sz w:val="26"/>
        </w:rPr>
        <w:t>8시간,</w:t>
      </w:r>
      <w:r>
        <w:rPr>
          <w:spacing w:val="42"/>
          <w:sz w:val="26"/>
        </w:rPr>
        <w:t> </w:t>
      </w:r>
      <w:r>
        <w:rPr>
          <w:sz w:val="26"/>
        </w:rPr>
        <w:t>주</w:t>
      </w:r>
      <w:r>
        <w:rPr>
          <w:spacing w:val="40"/>
          <w:sz w:val="26"/>
        </w:rPr>
        <w:t> </w:t>
      </w:r>
      <w:r>
        <w:rPr>
          <w:sz w:val="26"/>
        </w:rPr>
        <w:t>40시간</w:t>
      </w:r>
      <w:r>
        <w:rPr>
          <w:spacing w:val="40"/>
          <w:sz w:val="26"/>
        </w:rPr>
        <w:t> </w:t>
      </w:r>
      <w:r>
        <w:rPr>
          <w:sz w:val="26"/>
        </w:rPr>
        <w:t>근무</w:t>
      </w:r>
      <w:r>
        <w:rPr>
          <w:spacing w:val="40"/>
          <w:sz w:val="26"/>
        </w:rPr>
        <w:t> </w:t>
      </w:r>
      <w:r>
        <w:rPr>
          <w:sz w:val="26"/>
        </w:rPr>
        <w:t>시</w:t>
      </w:r>
    </w:p>
    <w:p>
      <w:pPr>
        <w:pStyle w:val="ListParagraph"/>
        <w:numPr>
          <w:ilvl w:val="2"/>
          <w:numId w:val="1"/>
        </w:numPr>
        <w:tabs>
          <w:tab w:pos="1589" w:val="left" w:leader="none"/>
        </w:tabs>
        <w:spacing w:line="240" w:lineRule="auto" w:before="81" w:after="0"/>
        <w:ind w:left="1588" w:right="0" w:hanging="261"/>
        <w:jc w:val="left"/>
        <w:rPr>
          <w:sz w:val="26"/>
        </w:rPr>
      </w:pPr>
      <w:r>
        <w:rPr>
          <w:sz w:val="26"/>
        </w:rPr>
        <w:t>현장사무소 근무자의 경우 현장근무수당 추가</w:t>
      </w:r>
      <w:r>
        <w:rPr>
          <w:spacing w:val="37"/>
          <w:sz w:val="26"/>
        </w:rPr>
        <w:t> </w:t>
      </w:r>
      <w:r>
        <w:rPr>
          <w:sz w:val="26"/>
        </w:rPr>
        <w:t>지급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240" w:lineRule="auto" w:before="84" w:after="0"/>
        <w:ind w:left="1329" w:right="0" w:hanging="391"/>
        <w:jc w:val="left"/>
        <w:rPr>
          <w:sz w:val="26"/>
        </w:rPr>
      </w:pPr>
      <w:r>
        <w:rPr>
          <w:sz w:val="26"/>
        </w:rPr>
        <w:t>전월</w:t>
      </w:r>
      <w:r>
        <w:rPr>
          <w:spacing w:val="40"/>
          <w:sz w:val="26"/>
        </w:rPr>
        <w:t> </w:t>
      </w:r>
      <w:r>
        <w:rPr>
          <w:sz w:val="26"/>
        </w:rPr>
        <w:t>만근</w:t>
      </w:r>
      <w:r>
        <w:rPr>
          <w:spacing w:val="41"/>
          <w:sz w:val="26"/>
        </w:rPr>
        <w:t> </w:t>
      </w:r>
      <w:r>
        <w:rPr>
          <w:sz w:val="26"/>
        </w:rPr>
        <w:t>시</w:t>
      </w:r>
      <w:r>
        <w:rPr>
          <w:spacing w:val="41"/>
          <w:sz w:val="26"/>
        </w:rPr>
        <w:t> </w:t>
      </w:r>
      <w:r>
        <w:rPr>
          <w:sz w:val="26"/>
        </w:rPr>
        <w:t>월</w:t>
      </w:r>
      <w:r>
        <w:rPr>
          <w:spacing w:val="44"/>
          <w:sz w:val="26"/>
        </w:rPr>
        <w:t> </w:t>
      </w:r>
      <w:r>
        <w:rPr>
          <w:sz w:val="26"/>
        </w:rPr>
        <w:t>1일</w:t>
      </w:r>
      <w:r>
        <w:rPr>
          <w:spacing w:val="41"/>
          <w:sz w:val="26"/>
        </w:rPr>
        <w:t> </w:t>
      </w:r>
      <w:r>
        <w:rPr>
          <w:sz w:val="26"/>
        </w:rPr>
        <w:t>연차</w:t>
      </w:r>
      <w:r>
        <w:rPr>
          <w:spacing w:val="40"/>
          <w:sz w:val="26"/>
        </w:rPr>
        <w:t> </w:t>
      </w:r>
      <w:r>
        <w:rPr>
          <w:sz w:val="26"/>
        </w:rPr>
        <w:t>제공,</w:t>
      </w:r>
      <w:r>
        <w:rPr>
          <w:spacing w:val="41"/>
          <w:sz w:val="26"/>
        </w:rPr>
        <w:t> </w:t>
      </w:r>
      <w:r>
        <w:rPr>
          <w:sz w:val="26"/>
        </w:rPr>
        <w:t>숙식</w:t>
      </w:r>
      <w:r>
        <w:rPr>
          <w:spacing w:val="44"/>
          <w:sz w:val="26"/>
        </w:rPr>
        <w:t> </w:t>
      </w:r>
      <w:r>
        <w:rPr>
          <w:sz w:val="26"/>
        </w:rPr>
        <w:t>미제공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462" w:val="left" w:leader="none"/>
        </w:tabs>
        <w:spacing w:line="240" w:lineRule="auto" w:before="181" w:after="0"/>
        <w:ind w:left="461" w:right="0" w:hanging="355"/>
        <w:jc w:val="left"/>
      </w:pPr>
      <w:r>
        <w:rPr/>
        <w:t>전형절차 및</w:t>
      </w:r>
      <w:r>
        <w:rPr>
          <w:spacing w:val="-19"/>
        </w:rPr>
        <w:t> </w:t>
      </w:r>
      <w:r>
        <w:rPr/>
        <w:t>방법</w:t>
      </w:r>
    </w:p>
    <w:p>
      <w:pPr>
        <w:pStyle w:val="BodyText"/>
        <w:spacing w:before="36"/>
        <w:ind w:left="494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2191854</wp:posOffset>
            </wp:positionH>
            <wp:positionV relativeFrom="paragraph">
              <wp:posOffset>311266</wp:posOffset>
            </wp:positionV>
            <wp:extent cx="3152316" cy="797242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316" cy="797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가. 채용전형 개요</w:t>
      </w:r>
    </w:p>
    <w:p>
      <w:pPr>
        <w:pStyle w:val="BodyText"/>
        <w:spacing w:before="90"/>
        <w:ind w:left="938"/>
      </w:pPr>
      <w:r>
        <w:rPr/>
        <w:t>※ 임용 후 신체검사를 실시하며 신체검사 불합격 판정 시 임용을 취소함</w:t>
      </w:r>
    </w:p>
    <w:p>
      <w:pPr>
        <w:pStyle w:val="BodyText"/>
        <w:spacing w:line="297" w:lineRule="auto" w:before="81"/>
        <w:ind w:left="1339" w:right="615" w:hanging="401"/>
      </w:pPr>
      <w:r>
        <w:rPr/>
        <w:t>※ 현장사무소 근무자의 경우 임용 후 신원조회를 추가로 실시하며, 신원조회 결과 불합격 판정 시 임용을 취소함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94"/>
      </w:pPr>
      <w:r>
        <w:rPr/>
        <w:t>나. 입사지원서 접수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240" w:lineRule="auto" w:before="81" w:after="0"/>
        <w:ind w:left="3636" w:right="0" w:hanging="2698"/>
        <w:jc w:val="left"/>
        <w:rPr>
          <w:sz w:val="26"/>
        </w:rPr>
      </w:pPr>
      <w:r>
        <w:rPr>
          <w:w w:val="95"/>
          <w:sz w:val="26"/>
        </w:rPr>
        <w:t>접수기간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2019.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1.</w:t>
      </w:r>
      <w:r>
        <w:rPr>
          <w:spacing w:val="44"/>
          <w:w w:val="95"/>
          <w:sz w:val="26"/>
        </w:rPr>
        <w:t> </w:t>
      </w:r>
      <w:r>
        <w:rPr>
          <w:w w:val="95"/>
          <w:sz w:val="26"/>
        </w:rPr>
        <w:t>28(월)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~</w:t>
      </w:r>
      <w:r>
        <w:rPr>
          <w:spacing w:val="44"/>
          <w:w w:val="95"/>
          <w:sz w:val="26"/>
        </w:rPr>
        <w:t> </w:t>
      </w:r>
      <w:r>
        <w:rPr>
          <w:w w:val="95"/>
          <w:sz w:val="26"/>
        </w:rPr>
        <w:t>2.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12(화)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18시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331" w:lineRule="exact" w:before="84" w:after="0"/>
        <w:ind w:left="3636" w:right="0" w:hanging="2698"/>
        <w:jc w:val="left"/>
        <w:rPr>
          <w:sz w:val="26"/>
        </w:rPr>
      </w:pPr>
      <w:r>
        <w:rPr>
          <w:sz w:val="26"/>
        </w:rPr>
        <w:t>접수처 : 온라인</w:t>
      </w:r>
      <w:r>
        <w:rPr>
          <w:spacing w:val="80"/>
          <w:sz w:val="26"/>
        </w:rPr>
        <w:t> </w:t>
      </w:r>
      <w:r>
        <w:rPr>
          <w:sz w:val="26"/>
        </w:rPr>
        <w:t>접수(</w:t>
      </w:r>
      <w:r>
        <w:rPr>
          <w:color w:val="0000FF"/>
          <w:sz w:val="26"/>
          <w:u w:val="single" w:color="0000FF"/>
        </w:rPr>
        <w:t>https://kepco-enc.saramin.co.kr</w:t>
      </w:r>
      <w:r>
        <w:rPr>
          <w:sz w:val="26"/>
        </w:rPr>
        <w:t>)</w:t>
      </w:r>
    </w:p>
    <w:p>
      <w:pPr>
        <w:pStyle w:val="Heading3"/>
        <w:spacing w:line="211" w:lineRule="auto" w:before="39"/>
        <w:ind w:left="1339" w:hanging="401"/>
      </w:pPr>
      <w:r>
        <w:rPr>
          <w:color w:val="FF0000"/>
        </w:rPr>
        <w:t>※ 접수 마감시간에는 지원자의 동시접속으로 시스템 장애가 발생할 수 있으니, 접수기간 내에 미리 입사지원서 작성 및 제출완료 요망(접수기간 연장 없음)</w:t>
      </w:r>
    </w:p>
    <w:p>
      <w:pPr>
        <w:spacing w:after="0" w:line="211" w:lineRule="auto"/>
        <w:sectPr>
          <w:pgSz w:w="11900" w:h="16820"/>
          <w:pgMar w:header="935" w:footer="0" w:top="1300" w:bottom="280" w:left="460" w:right="460"/>
        </w:sectPr>
      </w:pPr>
    </w:p>
    <w:p>
      <w:pPr>
        <w:pStyle w:val="BodyText"/>
        <w:spacing w:before="7"/>
        <w:rPr>
          <w:rFonts w:ascii="Malgun Gothic"/>
          <w:b/>
          <w:sz w:val="15"/>
        </w:rPr>
      </w:pPr>
    </w:p>
    <w:p>
      <w:pPr>
        <w:pStyle w:val="BodyText"/>
        <w:spacing w:before="62"/>
        <w:ind w:left="494"/>
      </w:pPr>
      <w:r>
        <w:rPr/>
        <w:t>다. 서류전형(100점) : 분야별 채용인원의 1배수 선발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240" w:lineRule="auto" w:before="82" w:after="0"/>
        <w:ind w:left="3636" w:right="0" w:hanging="2698"/>
        <w:jc w:val="left"/>
        <w:rPr>
          <w:sz w:val="26"/>
        </w:rPr>
      </w:pPr>
      <w:r>
        <w:rPr>
          <w:sz w:val="26"/>
        </w:rPr>
        <w:t>외국어(기술70/사무80)</w:t>
      </w:r>
      <w:r>
        <w:rPr>
          <w:spacing w:val="-18"/>
          <w:sz w:val="26"/>
        </w:rPr>
        <w:t> </w:t>
      </w:r>
      <w:r>
        <w:rPr>
          <w:sz w:val="26"/>
        </w:rPr>
        <w:t>+</w:t>
      </w:r>
      <w:r>
        <w:rPr>
          <w:spacing w:val="-18"/>
          <w:sz w:val="26"/>
        </w:rPr>
        <w:t> </w:t>
      </w:r>
      <w:r>
        <w:rPr>
          <w:sz w:val="26"/>
        </w:rPr>
        <w:t>IT자격증(10)</w:t>
      </w:r>
      <w:r>
        <w:rPr>
          <w:spacing w:val="-17"/>
          <w:sz w:val="26"/>
        </w:rPr>
        <w:t> </w:t>
      </w:r>
      <w:r>
        <w:rPr>
          <w:sz w:val="26"/>
        </w:rPr>
        <w:t>+</w:t>
      </w:r>
      <w:r>
        <w:rPr>
          <w:spacing w:val="-18"/>
          <w:sz w:val="26"/>
        </w:rPr>
        <w:t> </w:t>
      </w:r>
      <w:r>
        <w:rPr>
          <w:sz w:val="26"/>
        </w:rPr>
        <w:t>한국사(5)</w:t>
      </w:r>
      <w:r>
        <w:rPr>
          <w:spacing w:val="-17"/>
          <w:sz w:val="26"/>
        </w:rPr>
        <w:t> </w:t>
      </w:r>
      <w:r>
        <w:rPr>
          <w:sz w:val="26"/>
        </w:rPr>
        <w:t>+</w:t>
      </w:r>
      <w:r>
        <w:rPr>
          <w:spacing w:val="-16"/>
          <w:sz w:val="26"/>
        </w:rPr>
        <w:t> </w:t>
      </w:r>
      <w:r>
        <w:rPr>
          <w:sz w:val="26"/>
        </w:rPr>
        <w:t>외국어-S(5)</w:t>
      </w:r>
      <w:r>
        <w:rPr>
          <w:spacing w:val="-17"/>
          <w:sz w:val="26"/>
        </w:rPr>
        <w:t> </w:t>
      </w:r>
      <w:r>
        <w:rPr>
          <w:sz w:val="26"/>
        </w:rPr>
        <w:t>+</w:t>
      </w:r>
      <w:r>
        <w:rPr>
          <w:spacing w:val="-18"/>
          <w:sz w:val="26"/>
        </w:rPr>
        <w:t> </w:t>
      </w:r>
      <w:r>
        <w:rPr>
          <w:sz w:val="26"/>
        </w:rPr>
        <w:t>기술자격(10)</w:t>
      </w:r>
    </w:p>
    <w:p>
      <w:pPr>
        <w:pStyle w:val="BodyText"/>
        <w:spacing w:before="83"/>
        <w:ind w:left="133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1.733002pt;margin-top:238.367386pt;width:357.85pt;height:228.2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5"/>
                    <w:gridCol w:w="6261"/>
                  </w:tblGrid>
                  <w:tr>
                    <w:trPr>
                      <w:trHeight w:val="378" w:hRule="atLeast"/>
                    </w:trPr>
                    <w:tc>
                      <w:tcPr>
                        <w:tcW w:w="885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358" w:lineRule="exact"/>
                          <w:ind w:left="91" w:right="82"/>
                          <w:jc w:val="center"/>
                          <w:rPr>
                            <w:rFonts w:ascii="Malgun Gothic" w:eastAsia="Malgun Gothic" w:hint="eastAsia"/>
                            <w:b/>
                            <w:sz w:val="22"/>
                          </w:rPr>
                        </w:pPr>
                        <w:r>
                          <w:rPr>
                            <w:rFonts w:ascii="Malgun Gothic" w:eastAsia="Malgun Gothic" w:hint="eastAsia"/>
                            <w:b/>
                            <w:sz w:val="22"/>
                          </w:rPr>
                          <w:t>분야</w:t>
                        </w:r>
                      </w:p>
                    </w:tc>
                    <w:tc>
                      <w:tcPr>
                        <w:tcW w:w="626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358" w:lineRule="exact"/>
                          <w:ind w:left="2521" w:right="2512"/>
                          <w:jc w:val="center"/>
                          <w:rPr>
                            <w:rFonts w:ascii="Malgun Gothic" w:eastAsia="Malgun Gothic" w:hint="eastAsia"/>
                            <w:b/>
                            <w:sz w:val="22"/>
                          </w:rPr>
                        </w:pPr>
                        <w:r>
                          <w:rPr>
                            <w:rFonts w:ascii="Malgun Gothic" w:eastAsia="Malgun Gothic" w:hint="eastAsia"/>
                            <w:b/>
                            <w:sz w:val="22"/>
                          </w:rPr>
                          <w:t>인정 자격증</w:t>
                        </w:r>
                      </w:p>
                    </w:tc>
                  </w:tr>
                  <w:tr>
                    <w:trPr>
                      <w:trHeight w:val="730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1" w:right="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원자력</w:t>
                        </w:r>
                      </w:p>
                    </w:tc>
                    <w:tc>
                      <w:tcPr>
                        <w:tcW w:w="6261" w:type="dxa"/>
                      </w:tcPr>
                      <w:p>
                        <w:pPr>
                          <w:pStyle w:val="TableParagraph"/>
                          <w:spacing w:before="46"/>
                          <w:ind w:left="1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원자력기사, 일반기계기사,</w:t>
                        </w:r>
                      </w:p>
                      <w:p>
                        <w:pPr>
                          <w:pStyle w:val="TableParagraph"/>
                          <w:spacing w:before="70"/>
                          <w:ind w:left="1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방사성동위원소취급자일반면허(RI),</w:t>
                        </w:r>
                      </w:p>
                    </w:tc>
                  </w:tr>
                  <w:tr>
                    <w:trPr>
                      <w:trHeight w:val="1083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91" w:right="8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기계</w:t>
                        </w:r>
                      </w:p>
                    </w:tc>
                    <w:tc>
                      <w:tcPr>
                        <w:tcW w:w="6261" w:type="dxa"/>
                      </w:tcPr>
                      <w:p>
                        <w:pPr>
                          <w:pStyle w:val="TableParagraph"/>
                          <w:spacing w:before="46"/>
                          <w:ind w:left="1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일반기계기사, 기계설계기사, 건설기계설비기사,</w:t>
                        </w:r>
                      </w:p>
                      <w:p>
                        <w:pPr>
                          <w:pStyle w:val="TableParagraph"/>
                          <w:spacing w:line="350" w:lineRule="atLeast" w:before="2"/>
                          <w:ind w:left="101" w:right="9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금속재료기사, 소방설비기사(기계), 에너지관리기사, 공조냉동기계기사, 용접기사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46"/>
                          <w:ind w:left="91" w:right="8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전기</w:t>
                        </w:r>
                      </w:p>
                    </w:tc>
                    <w:tc>
                      <w:tcPr>
                        <w:tcW w:w="6261" w:type="dxa"/>
                      </w:tcPr>
                      <w:p>
                        <w:pPr>
                          <w:pStyle w:val="TableParagraph"/>
                          <w:spacing w:before="46"/>
                          <w:ind w:left="1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전기기사, 전기공사기사, 소방설비기사(전기),</w:t>
                        </w:r>
                        <w:r>
                          <w:rPr>
                            <w:spacing w:val="6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전기철도기사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46"/>
                          <w:ind w:left="91" w:right="8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계측</w:t>
                        </w:r>
                      </w:p>
                    </w:tc>
                    <w:tc>
                      <w:tcPr>
                        <w:tcW w:w="6261" w:type="dxa"/>
                      </w:tcPr>
                      <w:p>
                        <w:pPr>
                          <w:pStyle w:val="TableParagraph"/>
                          <w:spacing w:before="46"/>
                          <w:ind w:left="1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전자기사, 전기기사, 정보통신기사, 정보보안기사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46"/>
                          <w:ind w:left="91" w:right="8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토목</w:t>
                        </w:r>
                      </w:p>
                    </w:tc>
                    <w:tc>
                      <w:tcPr>
                        <w:tcW w:w="6261" w:type="dxa"/>
                      </w:tcPr>
                      <w:p>
                        <w:pPr>
                          <w:pStyle w:val="TableParagraph"/>
                          <w:spacing w:before="46"/>
                          <w:ind w:left="1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토목기사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46"/>
                          <w:ind w:left="91" w:right="8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전산</w:t>
                        </w:r>
                      </w:p>
                    </w:tc>
                    <w:tc>
                      <w:tcPr>
                        <w:tcW w:w="6261" w:type="dxa"/>
                      </w:tcPr>
                      <w:p>
                        <w:pPr>
                          <w:pStyle w:val="TableParagraph"/>
                          <w:spacing w:before="46"/>
                          <w:ind w:left="1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정보보안기사, 정보통신기사, 전자계산기조직응용기사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46"/>
                          <w:ind w:left="91" w:right="8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공정</w:t>
                        </w:r>
                      </w:p>
                    </w:tc>
                    <w:tc>
                      <w:tcPr>
                        <w:tcW w:w="6261" w:type="dxa"/>
                      </w:tcPr>
                      <w:p>
                        <w:pPr>
                          <w:pStyle w:val="TableParagraph"/>
                          <w:spacing w:before="46"/>
                          <w:ind w:left="1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품질경영기사, 산업안전기사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46"/>
                          <w:ind w:left="91" w:right="8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건축</w:t>
                        </w:r>
                      </w:p>
                    </w:tc>
                    <w:tc>
                      <w:tcPr>
                        <w:tcW w:w="6261" w:type="dxa"/>
                      </w:tcPr>
                      <w:p>
                        <w:pPr>
                          <w:pStyle w:val="TableParagraph"/>
                          <w:spacing w:before="46"/>
                          <w:ind w:left="1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건축기사, 건축설비기사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+ 자기소개서(적부) = 총 100점(가산점 별도)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2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7407"/>
        <w:gridCol w:w="789"/>
      </w:tblGrid>
      <w:tr>
        <w:trPr>
          <w:trHeight w:val="377" w:hRule="atLeast"/>
        </w:trPr>
        <w:tc>
          <w:tcPr>
            <w:tcW w:w="1439" w:type="dxa"/>
            <w:tcBorders>
              <w:left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358" w:lineRule="exact"/>
              <w:ind w:left="99" w:right="94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분야</w:t>
            </w:r>
          </w:p>
        </w:tc>
        <w:tc>
          <w:tcPr>
            <w:tcW w:w="7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358" w:lineRule="exact"/>
              <w:ind w:left="3198" w:right="3198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평가기준</w:t>
            </w:r>
          </w:p>
        </w:tc>
        <w:tc>
          <w:tcPr>
            <w:tcW w:w="789" w:type="dxa"/>
            <w:tcBorders>
              <w:left w:val="single" w:sz="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358" w:lineRule="exact"/>
              <w:ind w:left="112" w:right="116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배점</w:t>
            </w:r>
          </w:p>
        </w:tc>
      </w:tr>
      <w:tr>
        <w:trPr>
          <w:trHeight w:val="379" w:hRule="atLeast"/>
        </w:trPr>
        <w:tc>
          <w:tcPr>
            <w:tcW w:w="1439" w:type="dxa"/>
            <w:vMerge w:val="restart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외국어</w:t>
            </w:r>
          </w:p>
        </w:tc>
        <w:tc>
          <w:tcPr>
            <w:tcW w:w="7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기술분야 : (TOEIC 점수/990) x 70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5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70점</w:t>
            </w:r>
          </w:p>
        </w:tc>
      </w:tr>
      <w:tr>
        <w:trPr>
          <w:trHeight w:val="379" w:hRule="atLeast"/>
        </w:trPr>
        <w:tc>
          <w:tcPr>
            <w:tcW w:w="1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95"/>
              <w:rPr>
                <w:sz w:val="24"/>
              </w:rPr>
            </w:pPr>
            <w:r>
              <w:rPr>
                <w:sz w:val="24"/>
              </w:rPr>
              <w:t>사무분야 : (TOEIC 점수/990) x 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32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80점</w:t>
            </w:r>
          </w:p>
        </w:tc>
      </w:tr>
      <w:tr>
        <w:trPr>
          <w:trHeight w:val="377" w:hRule="atLeast"/>
        </w:trPr>
        <w:tc>
          <w:tcPr>
            <w:tcW w:w="1439" w:type="dxa"/>
            <w:vMerge w:val="restart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IT자격증</w:t>
            </w:r>
          </w:p>
        </w:tc>
        <w:tc>
          <w:tcPr>
            <w:tcW w:w="7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95"/>
              <w:rPr>
                <w:sz w:val="24"/>
              </w:rPr>
            </w:pPr>
            <w:r>
              <w:rPr>
                <w:sz w:val="24"/>
              </w:rPr>
              <w:t>정보처리기사, 컴퓨터활용능력 1급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2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10점</w:t>
            </w:r>
          </w:p>
        </w:tc>
      </w:tr>
      <w:tr>
        <w:trPr>
          <w:trHeight w:val="379" w:hRule="atLeast"/>
        </w:trPr>
        <w:tc>
          <w:tcPr>
            <w:tcW w:w="1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정보처리산업기사, 사무자동화산업기사, 컴퓨터활용능력 2급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35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5점</w:t>
            </w:r>
          </w:p>
        </w:tc>
      </w:tr>
      <w:tr>
        <w:trPr>
          <w:trHeight w:val="379" w:hRule="atLeast"/>
        </w:trPr>
        <w:tc>
          <w:tcPr>
            <w:tcW w:w="1439" w:type="dxa"/>
            <w:vMerge w:val="restart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한국사</w:t>
            </w:r>
          </w:p>
        </w:tc>
        <w:tc>
          <w:tcPr>
            <w:tcW w:w="7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95"/>
              <w:rPr>
                <w:sz w:val="24"/>
              </w:rPr>
            </w:pPr>
            <w:r>
              <w:rPr>
                <w:sz w:val="24"/>
              </w:rPr>
              <w:t>한국사능력검정시험 1급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2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5점</w:t>
            </w:r>
          </w:p>
        </w:tc>
      </w:tr>
      <w:tr>
        <w:trPr>
          <w:trHeight w:val="377" w:hRule="atLeast"/>
        </w:trPr>
        <w:tc>
          <w:tcPr>
            <w:tcW w:w="1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95"/>
              <w:rPr>
                <w:sz w:val="24"/>
              </w:rPr>
            </w:pPr>
            <w:r>
              <w:rPr>
                <w:sz w:val="24"/>
              </w:rPr>
              <w:t>한국사능력검정시험 2급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2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3점</w:t>
            </w:r>
          </w:p>
        </w:tc>
      </w:tr>
      <w:tr>
        <w:trPr>
          <w:trHeight w:val="379" w:hRule="atLeast"/>
        </w:trPr>
        <w:tc>
          <w:tcPr>
            <w:tcW w:w="1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한국사능력검정시험 3급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35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1점</w:t>
            </w:r>
          </w:p>
        </w:tc>
      </w:tr>
      <w:tr>
        <w:trPr>
          <w:trHeight w:val="379" w:hRule="atLeast"/>
        </w:trPr>
        <w:tc>
          <w:tcPr>
            <w:tcW w:w="1439" w:type="dxa"/>
            <w:vMerge w:val="restart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외국어-S</w:t>
            </w:r>
          </w:p>
        </w:tc>
        <w:tc>
          <w:tcPr>
            <w:tcW w:w="7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95"/>
              <w:rPr>
                <w:sz w:val="24"/>
              </w:rPr>
            </w:pPr>
            <w:r>
              <w:rPr>
                <w:sz w:val="24"/>
              </w:rPr>
              <w:t>TOEIC-S 8등급, TOEIC-S 7등급, OPIc AL, OPIc IH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2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5점</w:t>
            </w:r>
          </w:p>
        </w:tc>
      </w:tr>
      <w:tr>
        <w:trPr>
          <w:trHeight w:val="377" w:hRule="atLeast"/>
        </w:trPr>
        <w:tc>
          <w:tcPr>
            <w:tcW w:w="1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95"/>
              <w:rPr>
                <w:sz w:val="24"/>
              </w:rPr>
            </w:pPr>
            <w:r>
              <w:rPr>
                <w:sz w:val="24"/>
              </w:rPr>
              <w:t>TOEIC-S 6등급, OPIc IM3, OPIc IM2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32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3점</w:t>
            </w:r>
          </w:p>
        </w:tc>
      </w:tr>
      <w:tr>
        <w:trPr>
          <w:trHeight w:val="5522" w:hRule="atLeast"/>
        </w:trPr>
        <w:tc>
          <w:tcPr>
            <w:tcW w:w="143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기술자격</w:t>
            </w:r>
          </w:p>
        </w:tc>
        <w:tc>
          <w:tcPr>
            <w:tcW w:w="74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6" w:val="left" w:leader="none"/>
              </w:tabs>
              <w:spacing w:line="240" w:lineRule="auto" w:before="172" w:after="0"/>
              <w:ind w:left="33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기술분야 지원자만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해당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6" w:val="left" w:leader="none"/>
              </w:tabs>
              <w:spacing w:line="240" w:lineRule="auto" w:before="75" w:after="0"/>
              <w:ind w:left="33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지원분야에 따른 자격만</w:t>
            </w:r>
            <w:r>
              <w:rPr>
                <w:spacing w:val="-41"/>
                <w:sz w:val="24"/>
              </w:rPr>
              <w:t> </w:t>
            </w:r>
            <w:r>
              <w:rPr>
                <w:sz w:val="24"/>
              </w:rPr>
              <w:t>인정</w:t>
            </w:r>
          </w:p>
        </w:tc>
        <w:tc>
          <w:tcPr>
            <w:tcW w:w="789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10점</w:t>
            </w:r>
          </w:p>
        </w:tc>
      </w:tr>
      <w:tr>
        <w:trPr>
          <w:trHeight w:val="761" w:hRule="atLeast"/>
        </w:trPr>
        <w:tc>
          <w:tcPr>
            <w:tcW w:w="143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자기소개서</w:t>
            </w:r>
          </w:p>
        </w:tc>
        <w:tc>
          <w:tcPr>
            <w:tcW w:w="74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95"/>
              <w:rPr>
                <w:sz w:val="24"/>
              </w:rPr>
            </w:pPr>
            <w:r>
              <w:rPr>
                <w:sz w:val="24"/>
              </w:rPr>
              <w:t>충실도</w:t>
            </w:r>
            <w:r>
              <w:rPr>
                <w:rFonts w:ascii="Microsoft Sans Serif" w:hAnsi="Microsoft Sans Serif" w:eastAsia="Microsoft Sans Serif"/>
                <w:sz w:val="24"/>
              </w:rPr>
              <w:t>‧</w:t>
            </w:r>
            <w:r>
              <w:rPr>
                <w:sz w:val="24"/>
              </w:rPr>
              <w:t>성실도 여부, 평가역량과 무관한 내용 작성여부, 블라인드</w:t>
            </w:r>
          </w:p>
          <w:p>
            <w:pPr>
              <w:pStyle w:val="TableParagraph"/>
              <w:spacing w:before="76"/>
              <w:ind w:left="95"/>
              <w:rPr>
                <w:sz w:val="24"/>
              </w:rPr>
            </w:pPr>
            <w:r>
              <w:rPr>
                <w:sz w:val="24"/>
              </w:rPr>
              <w:t>채용에 위배되는 내용 작성여부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등</w:t>
            </w:r>
          </w:p>
        </w:tc>
        <w:tc>
          <w:tcPr>
            <w:tcW w:w="789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적부</w:t>
            </w:r>
          </w:p>
        </w:tc>
      </w:tr>
    </w:tbl>
    <w:p>
      <w:pPr>
        <w:spacing w:line="306" w:lineRule="exact" w:before="137"/>
        <w:ind w:left="1238" w:right="0" w:firstLine="0"/>
        <w:jc w:val="left"/>
        <w:rPr>
          <w:sz w:val="24"/>
        </w:rPr>
      </w:pPr>
      <w:r>
        <w:rPr>
          <w:sz w:val="24"/>
        </w:rPr>
        <w:t>* 영문 설계문서, 계약서, 절차서 작성 등을 보조하기 위한 최소한의 외국어 성적 필요</w:t>
      </w:r>
    </w:p>
    <w:p>
      <w:pPr>
        <w:pStyle w:val="ListParagraph"/>
        <w:numPr>
          <w:ilvl w:val="0"/>
          <w:numId w:val="5"/>
        </w:numPr>
        <w:tabs>
          <w:tab w:pos="1479" w:val="left" w:leader="none"/>
        </w:tabs>
        <w:spacing w:line="433" w:lineRule="exact" w:before="0" w:after="0"/>
        <w:ind w:left="1478" w:right="0" w:hanging="240"/>
        <w:jc w:val="left"/>
        <w:rPr>
          <w:rFonts w:ascii="Malgun Gothic" w:hAnsi="Malgun Gothic" w:eastAsia="Malgun Gothic" w:hint="eastAsia"/>
          <w:b/>
          <w:sz w:val="24"/>
        </w:rPr>
      </w:pPr>
      <w:r>
        <w:rPr>
          <w:rFonts w:ascii="Malgun Gothic" w:hAnsi="Malgun Gothic" w:eastAsia="Malgun Gothic" w:hint="eastAsia"/>
          <w:b/>
          <w:sz w:val="24"/>
        </w:rPr>
        <w:t>입사일까지 유효한 국내정기시험 성적만</w:t>
      </w:r>
      <w:r>
        <w:rPr>
          <w:rFonts w:ascii="Malgun Gothic" w:hAnsi="Malgun Gothic" w:eastAsia="Malgun Gothic" w:hint="eastAsia"/>
          <w:b/>
          <w:spacing w:val="55"/>
          <w:sz w:val="24"/>
        </w:rPr>
        <w:t> </w:t>
      </w:r>
      <w:r>
        <w:rPr>
          <w:rFonts w:ascii="Malgun Gothic" w:hAnsi="Malgun Gothic" w:eastAsia="Malgun Gothic" w:hint="eastAsia"/>
          <w:b/>
          <w:sz w:val="24"/>
        </w:rPr>
        <w:t>인정</w:t>
      </w:r>
    </w:p>
    <w:p>
      <w:pPr>
        <w:pStyle w:val="ListParagraph"/>
        <w:numPr>
          <w:ilvl w:val="0"/>
          <w:numId w:val="5"/>
        </w:numPr>
        <w:tabs>
          <w:tab w:pos="1479" w:val="left" w:leader="none"/>
        </w:tabs>
        <w:spacing w:line="240" w:lineRule="auto" w:before="28" w:after="0"/>
        <w:ind w:left="1478" w:right="0" w:hanging="240"/>
        <w:jc w:val="left"/>
        <w:rPr>
          <w:sz w:val="24"/>
        </w:rPr>
      </w:pPr>
      <w:r>
        <w:rPr>
          <w:sz w:val="24"/>
        </w:rPr>
        <w:t>조회불가, 국외응시, 특별시험은</w:t>
      </w:r>
      <w:r>
        <w:rPr>
          <w:spacing w:val="-43"/>
          <w:sz w:val="24"/>
        </w:rPr>
        <w:t> </w:t>
      </w:r>
      <w:r>
        <w:rPr>
          <w:sz w:val="24"/>
        </w:rPr>
        <w:t>불인정</w:t>
      </w:r>
    </w:p>
    <w:p>
      <w:pPr>
        <w:pStyle w:val="ListParagraph"/>
        <w:numPr>
          <w:ilvl w:val="0"/>
          <w:numId w:val="5"/>
        </w:numPr>
        <w:tabs>
          <w:tab w:pos="1479" w:val="left" w:leader="none"/>
        </w:tabs>
        <w:spacing w:line="240" w:lineRule="auto" w:before="75" w:after="0"/>
        <w:ind w:left="1478" w:right="0" w:hanging="240"/>
        <w:jc w:val="left"/>
        <w:rPr>
          <w:sz w:val="24"/>
        </w:rPr>
      </w:pPr>
      <w:r>
        <w:rPr>
          <w:sz w:val="24"/>
        </w:rPr>
        <w:t>토익</w:t>
      </w:r>
      <w:r>
        <w:rPr>
          <w:spacing w:val="39"/>
          <w:sz w:val="24"/>
        </w:rPr>
        <w:t> </w:t>
      </w:r>
      <w:r>
        <w:rPr>
          <w:sz w:val="24"/>
        </w:rPr>
        <w:t>및</w:t>
      </w:r>
      <w:r>
        <w:rPr>
          <w:spacing w:val="39"/>
          <w:sz w:val="24"/>
        </w:rPr>
        <w:t> </w:t>
      </w:r>
      <w:r>
        <w:rPr>
          <w:sz w:val="24"/>
        </w:rPr>
        <w:t>토익스피킹,</w:t>
      </w:r>
      <w:r>
        <w:rPr>
          <w:spacing w:val="39"/>
          <w:sz w:val="24"/>
        </w:rPr>
        <w:t> </w:t>
      </w:r>
      <w:r>
        <w:rPr>
          <w:sz w:val="24"/>
        </w:rPr>
        <w:t>오픽</w:t>
      </w:r>
      <w:r>
        <w:rPr>
          <w:spacing w:val="40"/>
          <w:sz w:val="24"/>
        </w:rPr>
        <w:t> </w:t>
      </w:r>
      <w:r>
        <w:rPr>
          <w:sz w:val="24"/>
        </w:rPr>
        <w:t>외</w:t>
      </w:r>
      <w:r>
        <w:rPr>
          <w:spacing w:val="39"/>
          <w:sz w:val="24"/>
        </w:rPr>
        <w:t> </w:t>
      </w:r>
      <w:r>
        <w:rPr>
          <w:sz w:val="24"/>
        </w:rPr>
        <w:t>외국어점수는</w:t>
      </w:r>
      <w:r>
        <w:rPr>
          <w:spacing w:val="39"/>
          <w:sz w:val="24"/>
        </w:rPr>
        <w:t> </w:t>
      </w:r>
      <w:r>
        <w:rPr>
          <w:sz w:val="24"/>
        </w:rPr>
        <w:t>인정하지</w:t>
      </w:r>
      <w:r>
        <w:rPr>
          <w:spacing w:val="40"/>
          <w:sz w:val="24"/>
        </w:rPr>
        <w:t> </w:t>
      </w:r>
      <w:r>
        <w:rPr>
          <w:sz w:val="24"/>
        </w:rPr>
        <w:t>아니</w:t>
      </w:r>
      <w:r>
        <w:rPr>
          <w:spacing w:val="39"/>
          <w:sz w:val="24"/>
        </w:rPr>
        <w:t> </w:t>
      </w:r>
      <w:r>
        <w:rPr>
          <w:sz w:val="24"/>
        </w:rPr>
        <w:t>함</w:t>
      </w:r>
    </w:p>
    <w:p>
      <w:pPr>
        <w:pStyle w:val="ListParagraph"/>
        <w:numPr>
          <w:ilvl w:val="0"/>
          <w:numId w:val="5"/>
        </w:numPr>
        <w:tabs>
          <w:tab w:pos="1479" w:val="left" w:leader="none"/>
        </w:tabs>
        <w:spacing w:line="240" w:lineRule="auto" w:before="76" w:after="0"/>
        <w:ind w:left="1478" w:right="0" w:hanging="240"/>
        <w:jc w:val="left"/>
        <w:rPr>
          <w:sz w:val="24"/>
        </w:rPr>
      </w:pPr>
      <w:r>
        <w:rPr>
          <w:sz w:val="24"/>
        </w:rPr>
        <w:t>동일분야</w:t>
      </w:r>
      <w:r>
        <w:rPr>
          <w:spacing w:val="38"/>
          <w:sz w:val="24"/>
        </w:rPr>
        <w:t> </w:t>
      </w:r>
      <w:r>
        <w:rPr>
          <w:sz w:val="24"/>
        </w:rPr>
        <w:t>자격증은</w:t>
      </w:r>
      <w:r>
        <w:rPr>
          <w:spacing w:val="38"/>
          <w:sz w:val="24"/>
        </w:rPr>
        <w:t> </w:t>
      </w:r>
      <w:r>
        <w:rPr>
          <w:sz w:val="24"/>
        </w:rPr>
        <w:t>가장</w:t>
      </w:r>
      <w:r>
        <w:rPr>
          <w:spacing w:val="38"/>
          <w:sz w:val="24"/>
        </w:rPr>
        <w:t> </w:t>
      </w:r>
      <w:r>
        <w:rPr>
          <w:sz w:val="24"/>
        </w:rPr>
        <w:t>유리한</w:t>
      </w:r>
      <w:r>
        <w:rPr>
          <w:spacing w:val="38"/>
          <w:sz w:val="24"/>
        </w:rPr>
        <w:t> </w:t>
      </w:r>
      <w:r>
        <w:rPr>
          <w:sz w:val="24"/>
        </w:rPr>
        <w:t>가산점</w:t>
      </w:r>
      <w:r>
        <w:rPr>
          <w:spacing w:val="38"/>
          <w:sz w:val="24"/>
        </w:rPr>
        <w:t> </w:t>
      </w:r>
      <w:r>
        <w:rPr>
          <w:sz w:val="24"/>
        </w:rPr>
        <w:t>1개만</w:t>
      </w:r>
      <w:r>
        <w:rPr>
          <w:spacing w:val="38"/>
          <w:sz w:val="24"/>
        </w:rPr>
        <w:t> </w:t>
      </w:r>
      <w:r>
        <w:rPr>
          <w:sz w:val="24"/>
        </w:rPr>
        <w:t>적용(중복</w:t>
      </w:r>
      <w:r>
        <w:rPr>
          <w:spacing w:val="38"/>
          <w:sz w:val="24"/>
        </w:rPr>
        <w:t> </w:t>
      </w:r>
      <w:r>
        <w:rPr>
          <w:sz w:val="24"/>
        </w:rPr>
        <w:t>미허용)</w:t>
      </w:r>
    </w:p>
    <w:p>
      <w:pPr>
        <w:pStyle w:val="ListParagraph"/>
        <w:numPr>
          <w:ilvl w:val="0"/>
          <w:numId w:val="5"/>
        </w:numPr>
        <w:tabs>
          <w:tab w:pos="1479" w:val="left" w:leader="none"/>
        </w:tabs>
        <w:spacing w:line="240" w:lineRule="auto" w:before="76" w:after="0"/>
        <w:ind w:left="1478" w:right="0" w:hanging="240"/>
        <w:jc w:val="left"/>
        <w:rPr>
          <w:sz w:val="24"/>
        </w:rPr>
      </w:pPr>
      <w:r>
        <w:rPr>
          <w:sz w:val="24"/>
        </w:rPr>
        <w:t>점수계산 시 소수점 셋째자리이하</w:t>
      </w:r>
      <w:r>
        <w:rPr>
          <w:spacing w:val="79"/>
          <w:sz w:val="24"/>
        </w:rPr>
        <w:t> </w:t>
      </w:r>
      <w:r>
        <w:rPr>
          <w:sz w:val="24"/>
        </w:rPr>
        <w:t>버림</w:t>
      </w:r>
    </w:p>
    <w:p>
      <w:pPr>
        <w:spacing w:after="0" w:line="240" w:lineRule="auto"/>
        <w:jc w:val="left"/>
        <w:rPr>
          <w:sz w:val="24"/>
        </w:rPr>
        <w:sectPr>
          <w:pgSz w:w="11900" w:h="16820"/>
          <w:pgMar w:header="935" w:footer="0" w:top="1300" w:bottom="28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340" w:val="left" w:leader="none"/>
        </w:tabs>
        <w:spacing w:line="297" w:lineRule="auto" w:before="212" w:after="0"/>
        <w:ind w:left="3636" w:right="108" w:hanging="2698"/>
        <w:jc w:val="left"/>
        <w:rPr>
          <w:sz w:val="26"/>
        </w:rPr>
      </w:pPr>
      <w:r>
        <w:rPr>
          <w:sz w:val="26"/>
        </w:rPr>
        <w:t>동점자 처리기준 : 취업지원대상자 &gt; 장애인 &gt; 외국어 배점 &gt; IT자격증 배점 &gt; 기술자격</w:t>
      </w:r>
      <w:r>
        <w:rPr>
          <w:spacing w:val="36"/>
          <w:sz w:val="26"/>
        </w:rPr>
        <w:t> </w:t>
      </w:r>
      <w:r>
        <w:rPr>
          <w:sz w:val="26"/>
        </w:rPr>
        <w:t>배점</w:t>
      </w:r>
      <w:r>
        <w:rPr>
          <w:spacing w:val="34"/>
          <w:sz w:val="26"/>
        </w:rPr>
        <w:t> </w:t>
      </w:r>
      <w:r>
        <w:rPr>
          <w:sz w:val="26"/>
        </w:rPr>
        <w:t>&gt;</w:t>
      </w:r>
      <w:r>
        <w:rPr>
          <w:spacing w:val="36"/>
          <w:sz w:val="26"/>
        </w:rPr>
        <w:t> </w:t>
      </w:r>
      <w:r>
        <w:rPr>
          <w:sz w:val="26"/>
        </w:rPr>
        <w:t>한국사</w:t>
      </w:r>
      <w:r>
        <w:rPr>
          <w:spacing w:val="36"/>
          <w:sz w:val="26"/>
        </w:rPr>
        <w:t> </w:t>
      </w:r>
      <w:r>
        <w:rPr>
          <w:sz w:val="26"/>
        </w:rPr>
        <w:t>배점</w:t>
      </w:r>
      <w:r>
        <w:rPr>
          <w:spacing w:val="34"/>
          <w:sz w:val="26"/>
        </w:rPr>
        <w:t> </w:t>
      </w:r>
      <w:r>
        <w:rPr>
          <w:sz w:val="26"/>
        </w:rPr>
        <w:t>&gt;</w:t>
      </w:r>
      <w:r>
        <w:rPr>
          <w:spacing w:val="36"/>
          <w:sz w:val="26"/>
        </w:rPr>
        <w:t> </w:t>
      </w:r>
      <w:r>
        <w:rPr>
          <w:sz w:val="26"/>
        </w:rPr>
        <w:t>외국어-S</w:t>
      </w:r>
      <w:r>
        <w:rPr>
          <w:spacing w:val="35"/>
          <w:sz w:val="26"/>
        </w:rPr>
        <w:t> </w:t>
      </w:r>
      <w:r>
        <w:rPr>
          <w:sz w:val="26"/>
        </w:rPr>
        <w:t>배점</w:t>
      </w:r>
      <w:r>
        <w:rPr>
          <w:spacing w:val="34"/>
          <w:sz w:val="26"/>
        </w:rPr>
        <w:t> </w:t>
      </w:r>
      <w:r>
        <w:rPr>
          <w:sz w:val="26"/>
        </w:rPr>
        <w:t>순</w:t>
      </w:r>
    </w:p>
    <w:p>
      <w:pPr>
        <w:pStyle w:val="BodyText"/>
        <w:spacing w:before="4"/>
        <w:ind w:left="1410"/>
      </w:pPr>
      <w:r>
        <w:rPr/>
        <w:t>* 모든 항목 동점자가 발생할 경우 동점자 전원 합격 처리</w:t>
      </w:r>
    </w:p>
    <w:p>
      <w:pPr>
        <w:pStyle w:val="BodyText"/>
        <w:spacing w:before="8"/>
        <w:rPr>
          <w:sz w:val="38"/>
        </w:rPr>
      </w:pPr>
    </w:p>
    <w:p>
      <w:pPr>
        <w:pStyle w:val="BodyText"/>
        <w:ind w:left="494"/>
      </w:pPr>
      <w:r>
        <w:rPr/>
        <w:t>라. 신체검사 및 신원조회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240" w:lineRule="auto" w:before="84" w:after="0"/>
        <w:ind w:left="1329" w:right="0" w:hanging="391"/>
        <w:jc w:val="left"/>
        <w:rPr>
          <w:sz w:val="26"/>
        </w:rPr>
      </w:pPr>
      <w:r>
        <w:rPr>
          <w:sz w:val="26"/>
        </w:rPr>
        <w:t>임용</w:t>
      </w:r>
      <w:r>
        <w:rPr>
          <w:spacing w:val="40"/>
          <w:sz w:val="26"/>
        </w:rPr>
        <w:t> </w:t>
      </w:r>
      <w:r>
        <w:rPr>
          <w:sz w:val="26"/>
        </w:rPr>
        <w:t>후</w:t>
      </w:r>
      <w:r>
        <w:rPr>
          <w:spacing w:val="43"/>
          <w:sz w:val="26"/>
        </w:rPr>
        <w:t> </w:t>
      </w:r>
      <w:r>
        <w:rPr>
          <w:sz w:val="26"/>
        </w:rPr>
        <w:t>신체검사를</w:t>
      </w:r>
      <w:r>
        <w:rPr>
          <w:spacing w:val="40"/>
          <w:sz w:val="26"/>
        </w:rPr>
        <w:t> </w:t>
      </w:r>
      <w:r>
        <w:rPr>
          <w:sz w:val="26"/>
        </w:rPr>
        <w:t>실시하며</w:t>
      </w:r>
      <w:r>
        <w:rPr>
          <w:spacing w:val="44"/>
          <w:sz w:val="26"/>
        </w:rPr>
        <w:t> </w:t>
      </w:r>
      <w:r>
        <w:rPr>
          <w:sz w:val="26"/>
        </w:rPr>
        <w:t>신체검사</w:t>
      </w:r>
      <w:r>
        <w:rPr>
          <w:spacing w:val="40"/>
          <w:sz w:val="26"/>
        </w:rPr>
        <w:t> </w:t>
      </w:r>
      <w:r>
        <w:rPr>
          <w:sz w:val="26"/>
        </w:rPr>
        <w:t>결과</w:t>
      </w:r>
      <w:r>
        <w:rPr>
          <w:spacing w:val="43"/>
          <w:sz w:val="26"/>
        </w:rPr>
        <w:t> </w:t>
      </w:r>
      <w:r>
        <w:rPr>
          <w:sz w:val="26"/>
        </w:rPr>
        <w:t>불합격</w:t>
      </w:r>
      <w:r>
        <w:rPr>
          <w:spacing w:val="43"/>
          <w:sz w:val="26"/>
        </w:rPr>
        <w:t> </w:t>
      </w:r>
      <w:r>
        <w:rPr>
          <w:sz w:val="26"/>
        </w:rPr>
        <w:t>판정</w:t>
      </w:r>
      <w:r>
        <w:rPr>
          <w:spacing w:val="41"/>
          <w:sz w:val="26"/>
        </w:rPr>
        <w:t> </w:t>
      </w:r>
      <w:r>
        <w:rPr>
          <w:sz w:val="26"/>
        </w:rPr>
        <w:t>시</w:t>
      </w:r>
      <w:r>
        <w:rPr>
          <w:spacing w:val="43"/>
          <w:sz w:val="26"/>
        </w:rPr>
        <w:t> </w:t>
      </w:r>
      <w:r>
        <w:rPr>
          <w:sz w:val="26"/>
        </w:rPr>
        <w:t>임용을</w:t>
      </w:r>
      <w:r>
        <w:rPr>
          <w:spacing w:val="43"/>
          <w:sz w:val="26"/>
        </w:rPr>
        <w:t> </w:t>
      </w:r>
      <w:r>
        <w:rPr>
          <w:sz w:val="26"/>
        </w:rPr>
        <w:t>취소함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297" w:lineRule="auto" w:before="81" w:after="0"/>
        <w:ind w:left="1339" w:right="746" w:hanging="401"/>
        <w:jc w:val="left"/>
        <w:rPr>
          <w:sz w:val="26"/>
        </w:rPr>
      </w:pPr>
      <w:r>
        <w:rPr>
          <w:sz w:val="26"/>
        </w:rPr>
        <w:t>현장사무소 근무자의 경우 임용 후 신원조회를 추가로 실시하며, 신원조회 결과 불합격 판정 시 임용을</w:t>
      </w:r>
      <w:r>
        <w:rPr>
          <w:spacing w:val="-42"/>
          <w:sz w:val="26"/>
        </w:rPr>
        <w:t> </w:t>
      </w:r>
      <w:r>
        <w:rPr>
          <w:sz w:val="26"/>
        </w:rPr>
        <w:t>취소함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94"/>
      </w:pPr>
      <w:r>
        <w:rPr/>
        <w:t>마. 예비합격자 운영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240" w:lineRule="auto" w:before="81" w:after="0"/>
        <w:ind w:left="1329" w:right="0" w:hanging="391"/>
        <w:jc w:val="left"/>
        <w:rPr>
          <w:sz w:val="26"/>
        </w:rPr>
      </w:pPr>
      <w:r>
        <w:rPr>
          <w:rFonts w:ascii="PMingLiU" w:hAnsi="PMingLiU" w:eastAsia="PMingLiU" w:hint="eastAsia"/>
          <w:sz w:val="26"/>
        </w:rPr>
        <w:t>非</w:t>
      </w:r>
      <w:r>
        <w:rPr>
          <w:sz w:val="26"/>
        </w:rPr>
        <w:t>합격자</w:t>
      </w:r>
      <w:r>
        <w:rPr>
          <w:spacing w:val="38"/>
          <w:sz w:val="26"/>
        </w:rPr>
        <w:t> </w:t>
      </w:r>
      <w:r>
        <w:rPr>
          <w:sz w:val="26"/>
        </w:rPr>
        <w:t>중</w:t>
      </w:r>
      <w:r>
        <w:rPr>
          <w:spacing w:val="39"/>
          <w:sz w:val="26"/>
        </w:rPr>
        <w:t> </w:t>
      </w:r>
      <w:r>
        <w:rPr>
          <w:sz w:val="26"/>
        </w:rPr>
        <w:t>가산점</w:t>
      </w:r>
      <w:r>
        <w:rPr>
          <w:spacing w:val="38"/>
          <w:sz w:val="26"/>
        </w:rPr>
        <w:t> </w:t>
      </w:r>
      <w:r>
        <w:rPr>
          <w:sz w:val="26"/>
        </w:rPr>
        <w:t>포함</w:t>
      </w:r>
      <w:r>
        <w:rPr>
          <w:spacing w:val="39"/>
          <w:sz w:val="26"/>
        </w:rPr>
        <w:t> </w:t>
      </w:r>
      <w:r>
        <w:rPr>
          <w:sz w:val="26"/>
        </w:rPr>
        <w:t>고득점자</w:t>
      </w:r>
      <w:r>
        <w:rPr>
          <w:spacing w:val="39"/>
          <w:sz w:val="26"/>
        </w:rPr>
        <w:t> </w:t>
      </w:r>
      <w:r>
        <w:rPr>
          <w:sz w:val="26"/>
        </w:rPr>
        <w:t>순으로</w:t>
      </w:r>
      <w:r>
        <w:rPr>
          <w:spacing w:val="38"/>
          <w:sz w:val="26"/>
        </w:rPr>
        <w:t> </w:t>
      </w:r>
      <w:r>
        <w:rPr>
          <w:sz w:val="26"/>
        </w:rPr>
        <w:t>운영(자기소개서</w:t>
      </w:r>
      <w:r>
        <w:rPr>
          <w:spacing w:val="42"/>
          <w:sz w:val="26"/>
        </w:rPr>
        <w:t> </w:t>
      </w:r>
      <w:r>
        <w:rPr>
          <w:sz w:val="26"/>
        </w:rPr>
        <w:t>부적격자</w:t>
      </w:r>
      <w:r>
        <w:rPr>
          <w:spacing w:val="38"/>
          <w:sz w:val="26"/>
        </w:rPr>
        <w:t> </w:t>
      </w:r>
      <w:r>
        <w:rPr>
          <w:sz w:val="26"/>
        </w:rPr>
        <w:t>제외)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297" w:lineRule="auto" w:before="53" w:after="0"/>
        <w:ind w:left="1339" w:right="313" w:hanging="401"/>
        <w:jc w:val="left"/>
        <w:rPr>
          <w:sz w:val="26"/>
        </w:rPr>
      </w:pPr>
      <w:r>
        <w:rPr>
          <w:sz w:val="26"/>
        </w:rPr>
        <w:t>최종합격자가 합격포기 또는 입사 중도퇴직 발생 시 해당분야별 예비합격자 선순위자로 충원(입사일은 상이할 수 있으며, 근무기간은 입사일로부터</w:t>
      </w:r>
      <w:r>
        <w:rPr>
          <w:spacing w:val="-42"/>
          <w:sz w:val="26"/>
        </w:rPr>
        <w:t> </w:t>
      </w:r>
      <w:r>
        <w:rPr>
          <w:sz w:val="26"/>
        </w:rPr>
        <w:t>6개월)</w:t>
      </w:r>
    </w:p>
    <w:p>
      <w:pPr>
        <w:pStyle w:val="BodyText"/>
        <w:spacing w:line="300" w:lineRule="auto" w:before="2"/>
        <w:ind w:left="1739" w:right="228" w:hanging="413"/>
      </w:pPr>
      <w:r>
        <w:rPr/>
        <w:t>※ 사무(본사) 채용분야의 일반전형 또는 장애인 별도전형 중, 하나의 전형에서 적격자가 없거나 응시인원 미달, 예비합격자 대상부족이 발생할 경우 일반전형</w:t>
      </w:r>
      <w:r>
        <w:rPr>
          <w:spacing w:val="40"/>
        </w:rPr>
        <w:t> </w:t>
      </w:r>
      <w:r>
        <w:rPr/>
        <w:t>또는</w:t>
      </w:r>
      <w:r>
        <w:rPr>
          <w:spacing w:val="44"/>
        </w:rPr>
        <w:t> </w:t>
      </w:r>
      <w:r>
        <w:rPr/>
        <w:t>장애인</w:t>
      </w:r>
      <w:r>
        <w:rPr>
          <w:spacing w:val="43"/>
        </w:rPr>
        <w:t> </w:t>
      </w:r>
      <w:r>
        <w:rPr/>
        <w:t>별도전형</w:t>
      </w:r>
      <w:r>
        <w:rPr>
          <w:spacing w:val="41"/>
        </w:rPr>
        <w:t> </w:t>
      </w:r>
      <w:r>
        <w:rPr/>
        <w:t>예비합격자</w:t>
      </w:r>
      <w:r>
        <w:rPr>
          <w:spacing w:val="44"/>
        </w:rPr>
        <w:t> </w:t>
      </w:r>
      <w:r>
        <w:rPr/>
        <w:t>중에서</w:t>
      </w:r>
      <w:r>
        <w:rPr>
          <w:spacing w:val="43"/>
        </w:rPr>
        <w:t> </w:t>
      </w:r>
      <w:r>
        <w:rPr/>
        <w:t>추가합격</w:t>
      </w:r>
      <w:r>
        <w:rPr>
          <w:spacing w:val="41"/>
        </w:rPr>
        <w:t> </w:t>
      </w:r>
      <w:r>
        <w:rPr/>
        <w:t>처리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329" w:lineRule="exact" w:before="0" w:after="0"/>
        <w:ind w:left="1329" w:right="0" w:hanging="391"/>
        <w:jc w:val="left"/>
        <w:rPr>
          <w:sz w:val="26"/>
        </w:rPr>
      </w:pPr>
      <w:r>
        <w:rPr>
          <w:sz w:val="26"/>
        </w:rPr>
        <w:t>예비합격자</w:t>
      </w:r>
      <w:r>
        <w:rPr>
          <w:spacing w:val="41"/>
          <w:sz w:val="26"/>
        </w:rPr>
        <w:t> </w:t>
      </w:r>
      <w:r>
        <w:rPr>
          <w:sz w:val="26"/>
        </w:rPr>
        <w:t>수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6"/>
        <w:gridCol w:w="2828"/>
        <w:gridCol w:w="4865"/>
      </w:tblGrid>
      <w:tr>
        <w:trPr>
          <w:trHeight w:val="457" w:hRule="atLeast"/>
        </w:trPr>
        <w:tc>
          <w:tcPr>
            <w:tcW w:w="1866" w:type="dxa"/>
          </w:tcPr>
          <w:p>
            <w:pPr>
              <w:pStyle w:val="TableParagraph"/>
              <w:spacing w:line="430" w:lineRule="exact"/>
              <w:ind w:left="191" w:right="184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채용예정인원</w:t>
            </w:r>
          </w:p>
        </w:tc>
        <w:tc>
          <w:tcPr>
            <w:tcW w:w="2828" w:type="dxa"/>
          </w:tcPr>
          <w:p>
            <w:pPr>
              <w:pStyle w:val="TableParagraph"/>
              <w:spacing w:line="430" w:lineRule="exact"/>
              <w:ind w:left="202" w:right="197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예비합격자 수</w:t>
            </w:r>
          </w:p>
        </w:tc>
        <w:tc>
          <w:tcPr>
            <w:tcW w:w="4865" w:type="dxa"/>
          </w:tcPr>
          <w:p>
            <w:pPr>
              <w:pStyle w:val="TableParagraph"/>
              <w:spacing w:line="430" w:lineRule="exact"/>
              <w:ind w:left="743" w:right="736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해당분야</w:t>
            </w:r>
          </w:p>
        </w:tc>
      </w:tr>
      <w:tr>
        <w:trPr>
          <w:trHeight w:val="455" w:hRule="atLeast"/>
        </w:trPr>
        <w:tc>
          <w:tcPr>
            <w:tcW w:w="1866" w:type="dxa"/>
          </w:tcPr>
          <w:p>
            <w:pPr>
              <w:pStyle w:val="TableParagraph"/>
              <w:spacing w:before="71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1명</w:t>
            </w:r>
          </w:p>
        </w:tc>
        <w:tc>
          <w:tcPr>
            <w:tcW w:w="2828" w:type="dxa"/>
          </w:tcPr>
          <w:p>
            <w:pPr>
              <w:pStyle w:val="TableParagraph"/>
              <w:spacing w:before="71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채용예정인원의 7배수</w:t>
            </w:r>
          </w:p>
        </w:tc>
        <w:tc>
          <w:tcPr>
            <w:tcW w:w="4865" w:type="dxa"/>
          </w:tcPr>
          <w:p>
            <w:pPr>
              <w:pStyle w:val="TableParagraph"/>
              <w:spacing w:before="71"/>
              <w:ind w:left="740" w:right="736"/>
              <w:jc w:val="center"/>
              <w:rPr>
                <w:sz w:val="24"/>
              </w:rPr>
            </w:pPr>
            <w:r>
              <w:rPr>
                <w:sz w:val="24"/>
              </w:rPr>
              <w:t>공정, 건축</w:t>
            </w:r>
          </w:p>
        </w:tc>
      </w:tr>
      <w:tr>
        <w:trPr>
          <w:trHeight w:val="455" w:hRule="atLeast"/>
        </w:trPr>
        <w:tc>
          <w:tcPr>
            <w:tcW w:w="1866" w:type="dxa"/>
          </w:tcPr>
          <w:p>
            <w:pPr>
              <w:pStyle w:val="TableParagraph"/>
              <w:spacing w:before="71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2명</w:t>
            </w:r>
          </w:p>
        </w:tc>
        <w:tc>
          <w:tcPr>
            <w:tcW w:w="2828" w:type="dxa"/>
          </w:tcPr>
          <w:p>
            <w:pPr>
              <w:pStyle w:val="TableParagraph"/>
              <w:spacing w:before="71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채용예정인원의 5배수</w:t>
            </w:r>
          </w:p>
        </w:tc>
        <w:tc>
          <w:tcPr>
            <w:tcW w:w="4865" w:type="dxa"/>
          </w:tcPr>
          <w:p>
            <w:pPr>
              <w:pStyle w:val="TableParagraph"/>
              <w:spacing w:before="71"/>
              <w:ind w:left="743" w:right="736"/>
              <w:jc w:val="center"/>
              <w:rPr>
                <w:sz w:val="24"/>
              </w:rPr>
            </w:pPr>
            <w:r>
              <w:rPr>
                <w:sz w:val="24"/>
              </w:rPr>
              <w:t>원자력, 전기, 계측, 토목,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전산</w:t>
            </w:r>
          </w:p>
        </w:tc>
      </w:tr>
      <w:tr>
        <w:trPr>
          <w:trHeight w:val="455" w:hRule="atLeast"/>
        </w:trPr>
        <w:tc>
          <w:tcPr>
            <w:tcW w:w="1866" w:type="dxa"/>
          </w:tcPr>
          <w:p>
            <w:pPr>
              <w:pStyle w:val="TableParagraph"/>
              <w:spacing w:before="71"/>
              <w:ind w:left="191" w:right="18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3명~5명</w:t>
            </w:r>
          </w:p>
        </w:tc>
        <w:tc>
          <w:tcPr>
            <w:tcW w:w="2828" w:type="dxa"/>
          </w:tcPr>
          <w:p>
            <w:pPr>
              <w:pStyle w:val="TableParagraph"/>
              <w:spacing w:before="71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채용예정인원의 3배수</w:t>
            </w:r>
          </w:p>
        </w:tc>
        <w:tc>
          <w:tcPr>
            <w:tcW w:w="4865" w:type="dxa"/>
          </w:tcPr>
          <w:p>
            <w:pPr>
              <w:pStyle w:val="TableParagraph"/>
              <w:spacing w:before="71"/>
              <w:ind w:left="741" w:right="736"/>
              <w:jc w:val="center"/>
              <w:rPr>
                <w:sz w:val="24"/>
              </w:rPr>
            </w:pPr>
            <w:r>
              <w:rPr>
                <w:sz w:val="24"/>
              </w:rPr>
              <w:t>기계, 사무(현장)</w:t>
            </w:r>
          </w:p>
        </w:tc>
      </w:tr>
      <w:tr>
        <w:trPr>
          <w:trHeight w:val="457" w:hRule="atLeast"/>
        </w:trPr>
        <w:tc>
          <w:tcPr>
            <w:tcW w:w="1866" w:type="dxa"/>
          </w:tcPr>
          <w:p>
            <w:pPr>
              <w:pStyle w:val="TableParagraph"/>
              <w:spacing w:before="74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5명 초과</w:t>
            </w:r>
          </w:p>
        </w:tc>
        <w:tc>
          <w:tcPr>
            <w:tcW w:w="2828" w:type="dxa"/>
          </w:tcPr>
          <w:p>
            <w:pPr>
              <w:pStyle w:val="TableParagraph"/>
              <w:spacing w:before="74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채용예정인원의 1배수</w:t>
            </w:r>
          </w:p>
        </w:tc>
        <w:tc>
          <w:tcPr>
            <w:tcW w:w="4865" w:type="dxa"/>
          </w:tcPr>
          <w:p>
            <w:pPr>
              <w:pStyle w:val="TableParagraph"/>
              <w:spacing w:before="74"/>
              <w:ind w:left="743" w:right="736"/>
              <w:jc w:val="center"/>
              <w:rPr>
                <w:sz w:val="24"/>
              </w:rPr>
            </w:pPr>
            <w:r>
              <w:rPr>
                <w:sz w:val="24"/>
              </w:rPr>
              <w:t>사무(본사), 사무(본사)-장애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494"/>
      </w:pPr>
      <w:r>
        <w:rPr/>
        <w:t>바. 이전지역인재(대구/경북) 및 양성평등</w:t>
      </w:r>
      <w:r>
        <w:rPr>
          <w:spacing w:val="62"/>
        </w:rPr>
        <w:t> </w:t>
      </w:r>
      <w:r>
        <w:rPr/>
        <w:t>채용목표제(30%)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240" w:lineRule="auto" w:before="84" w:after="0"/>
        <w:ind w:left="1329" w:right="0" w:hanging="391"/>
        <w:jc w:val="left"/>
        <w:rPr>
          <w:sz w:val="26"/>
        </w:rPr>
      </w:pPr>
      <w:r>
        <w:rPr>
          <w:sz w:val="26"/>
        </w:rPr>
        <w:t>이전지역인재(대구/경북) 채용목표제</w:t>
      </w:r>
      <w:r>
        <w:rPr>
          <w:spacing w:val="-4"/>
          <w:sz w:val="26"/>
        </w:rPr>
        <w:t> </w:t>
      </w:r>
      <w:r>
        <w:rPr>
          <w:sz w:val="26"/>
        </w:rPr>
        <w:t>대상</w:t>
      </w:r>
    </w:p>
    <w:p>
      <w:pPr>
        <w:pStyle w:val="ListParagraph"/>
        <w:numPr>
          <w:ilvl w:val="2"/>
          <w:numId w:val="1"/>
        </w:numPr>
        <w:tabs>
          <w:tab w:pos="1661" w:val="left" w:leader="none"/>
        </w:tabs>
        <w:spacing w:line="240" w:lineRule="auto" w:before="81" w:after="0"/>
        <w:ind w:left="1660" w:right="0" w:hanging="259"/>
        <w:jc w:val="left"/>
        <w:rPr>
          <w:sz w:val="26"/>
        </w:rPr>
      </w:pPr>
      <w:r>
        <w:rPr>
          <w:sz w:val="26"/>
        </w:rPr>
        <w:t>대구</w:t>
      </w:r>
      <w:r>
        <w:rPr>
          <w:rFonts w:ascii="Microsoft Sans Serif" w:hAnsi="Microsoft Sans Serif" w:eastAsia="Microsoft Sans Serif"/>
          <w:sz w:val="26"/>
        </w:rPr>
        <w:t>‧</w:t>
      </w:r>
      <w:r>
        <w:rPr>
          <w:sz w:val="26"/>
        </w:rPr>
        <w:t>경북지역의</w:t>
      </w:r>
      <w:r>
        <w:rPr>
          <w:spacing w:val="37"/>
          <w:sz w:val="26"/>
        </w:rPr>
        <w:t> </w:t>
      </w:r>
      <w:r>
        <w:rPr>
          <w:sz w:val="26"/>
        </w:rPr>
        <w:t>학교를</w:t>
      </w:r>
      <w:r>
        <w:rPr>
          <w:spacing w:val="38"/>
          <w:sz w:val="26"/>
        </w:rPr>
        <w:t> </w:t>
      </w:r>
      <w:r>
        <w:rPr>
          <w:sz w:val="26"/>
        </w:rPr>
        <w:t>졸업하였거나</w:t>
      </w:r>
      <w:r>
        <w:rPr>
          <w:spacing w:val="38"/>
          <w:sz w:val="26"/>
        </w:rPr>
        <w:t> </w:t>
      </w:r>
      <w:r>
        <w:rPr>
          <w:sz w:val="26"/>
        </w:rPr>
        <w:t>졸업예정인</w:t>
      </w:r>
      <w:r>
        <w:rPr>
          <w:spacing w:val="37"/>
          <w:sz w:val="26"/>
        </w:rPr>
        <w:t> </w:t>
      </w:r>
      <w:r>
        <w:rPr>
          <w:sz w:val="26"/>
        </w:rPr>
        <w:t>자(대학원</w:t>
      </w:r>
      <w:r>
        <w:rPr>
          <w:spacing w:val="38"/>
          <w:sz w:val="26"/>
        </w:rPr>
        <w:t> </w:t>
      </w:r>
      <w:r>
        <w:rPr>
          <w:sz w:val="26"/>
        </w:rPr>
        <w:t>제외)</w:t>
      </w:r>
    </w:p>
    <w:p>
      <w:pPr>
        <w:pStyle w:val="ListParagraph"/>
        <w:numPr>
          <w:ilvl w:val="2"/>
          <w:numId w:val="1"/>
        </w:numPr>
        <w:tabs>
          <w:tab w:pos="1661" w:val="left" w:leader="none"/>
        </w:tabs>
        <w:spacing w:line="332" w:lineRule="exact" w:before="81" w:after="0"/>
        <w:ind w:left="1660" w:right="0" w:hanging="259"/>
        <w:jc w:val="left"/>
        <w:rPr>
          <w:sz w:val="26"/>
        </w:rPr>
      </w:pPr>
      <w:r>
        <w:rPr>
          <w:sz w:val="26"/>
        </w:rPr>
        <w:t>졸업예정자의</w:t>
      </w:r>
      <w:r>
        <w:rPr>
          <w:spacing w:val="40"/>
          <w:sz w:val="26"/>
        </w:rPr>
        <w:t> </w:t>
      </w:r>
      <w:r>
        <w:rPr>
          <w:sz w:val="26"/>
        </w:rPr>
        <w:t>경우</w:t>
      </w:r>
      <w:r>
        <w:rPr>
          <w:spacing w:val="41"/>
          <w:sz w:val="26"/>
        </w:rPr>
        <w:t> </w:t>
      </w:r>
      <w:r>
        <w:rPr>
          <w:sz w:val="26"/>
        </w:rPr>
        <w:t>접수마감일</w:t>
      </w:r>
      <w:r>
        <w:rPr>
          <w:spacing w:val="44"/>
          <w:sz w:val="26"/>
        </w:rPr>
        <w:t> </w:t>
      </w:r>
      <w:r>
        <w:rPr>
          <w:sz w:val="26"/>
        </w:rPr>
        <w:t>기준</w:t>
      </w:r>
      <w:r>
        <w:rPr>
          <w:spacing w:val="41"/>
          <w:sz w:val="26"/>
        </w:rPr>
        <w:t> </w:t>
      </w:r>
      <w:r>
        <w:rPr>
          <w:sz w:val="26"/>
        </w:rPr>
        <w:t>졸업예정증명서</w:t>
      </w:r>
      <w:r>
        <w:rPr>
          <w:spacing w:val="43"/>
          <w:sz w:val="26"/>
        </w:rPr>
        <w:t> </w:t>
      </w:r>
      <w:r>
        <w:rPr>
          <w:sz w:val="26"/>
        </w:rPr>
        <w:t>발급이</w:t>
      </w:r>
      <w:r>
        <w:rPr>
          <w:spacing w:val="44"/>
          <w:sz w:val="26"/>
        </w:rPr>
        <w:t> </w:t>
      </w:r>
      <w:r>
        <w:rPr>
          <w:sz w:val="26"/>
        </w:rPr>
        <w:t>가능한</w:t>
      </w:r>
      <w:r>
        <w:rPr>
          <w:spacing w:val="43"/>
          <w:sz w:val="26"/>
        </w:rPr>
        <w:t> </w:t>
      </w:r>
      <w:r>
        <w:rPr>
          <w:sz w:val="26"/>
        </w:rPr>
        <w:t>자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470" w:lineRule="exact" w:before="0" w:after="0"/>
        <w:ind w:left="1329" w:right="0" w:hanging="391"/>
        <w:jc w:val="left"/>
        <w:rPr>
          <w:sz w:val="26"/>
        </w:rPr>
      </w:pPr>
      <w:r>
        <w:rPr>
          <w:sz w:val="26"/>
        </w:rPr>
        <w:t>채용인원</w:t>
      </w:r>
      <w:r>
        <w:rPr>
          <w:spacing w:val="27"/>
          <w:sz w:val="26"/>
        </w:rPr>
        <w:t> </w:t>
      </w:r>
      <w:r>
        <w:rPr>
          <w:sz w:val="26"/>
        </w:rPr>
        <w:t>5명</w:t>
      </w:r>
      <w:r>
        <w:rPr>
          <w:spacing w:val="29"/>
          <w:sz w:val="26"/>
        </w:rPr>
        <w:t> </w:t>
      </w:r>
      <w:r>
        <w:rPr>
          <w:sz w:val="26"/>
        </w:rPr>
        <w:t>초과인</w:t>
      </w:r>
      <w:r>
        <w:rPr>
          <w:spacing w:val="30"/>
          <w:sz w:val="26"/>
        </w:rPr>
        <w:t> </w:t>
      </w:r>
      <w:r>
        <w:rPr>
          <w:sz w:val="26"/>
        </w:rPr>
        <w:t>채용분야에</w:t>
      </w:r>
      <w:r>
        <w:rPr>
          <w:spacing w:val="27"/>
          <w:sz w:val="26"/>
        </w:rPr>
        <w:t> </w:t>
      </w:r>
      <w:r>
        <w:rPr>
          <w:sz w:val="26"/>
        </w:rPr>
        <w:t>대해</w:t>
      </w:r>
      <w:r>
        <w:rPr>
          <w:spacing w:val="27"/>
          <w:sz w:val="26"/>
        </w:rPr>
        <w:t> </w:t>
      </w:r>
      <w:r>
        <w:rPr>
          <w:sz w:val="26"/>
        </w:rPr>
        <w:t>적용(</w:t>
      </w:r>
      <w:r>
        <w:rPr>
          <w:rFonts w:ascii="Malgun Gothic" w:hAnsi="Malgun Gothic" w:eastAsia="Malgun Gothic" w:hint="eastAsia"/>
          <w:b/>
          <w:sz w:val="26"/>
        </w:rPr>
        <w:t>사무(본사),</w:t>
      </w:r>
      <w:r>
        <w:rPr>
          <w:rFonts w:ascii="Malgun Gothic" w:hAnsi="Malgun Gothic" w:eastAsia="Malgun Gothic" w:hint="eastAsia"/>
          <w:b/>
          <w:spacing w:val="23"/>
          <w:sz w:val="26"/>
        </w:rPr>
        <w:t> </w:t>
      </w:r>
      <w:r>
        <w:rPr>
          <w:rFonts w:ascii="Malgun Gothic" w:hAnsi="Malgun Gothic" w:eastAsia="Malgun Gothic" w:hint="eastAsia"/>
          <w:b/>
          <w:sz w:val="26"/>
        </w:rPr>
        <w:t>사무(본사)-장애</w:t>
      </w:r>
      <w:r>
        <w:rPr>
          <w:sz w:val="26"/>
        </w:rPr>
        <w:t>)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237" w:lineRule="auto" w:before="32" w:after="0"/>
        <w:ind w:left="1339" w:right="823" w:hanging="401"/>
        <w:jc w:val="left"/>
        <w:rPr>
          <w:sz w:val="26"/>
        </w:rPr>
      </w:pPr>
      <w:r>
        <w:rPr>
          <w:sz w:val="26"/>
        </w:rPr>
        <w:t>전형별 합격자가 채용목표인원에 미달하는 경우 해당전형 취득점수가 채용분야별</w:t>
      </w:r>
      <w:r>
        <w:rPr>
          <w:spacing w:val="35"/>
          <w:sz w:val="26"/>
        </w:rPr>
        <w:t> </w:t>
      </w:r>
      <w:r>
        <w:rPr>
          <w:sz w:val="26"/>
        </w:rPr>
        <w:t>합격선</w:t>
      </w:r>
      <w:r>
        <w:rPr>
          <w:spacing w:val="36"/>
          <w:sz w:val="26"/>
        </w:rPr>
        <w:t> </w:t>
      </w:r>
      <w:r>
        <w:rPr>
          <w:rFonts w:ascii="Times New Roman" w:hAnsi="Times New Roman" w:eastAsia="Times New Roman"/>
          <w:b/>
          <w:sz w:val="26"/>
        </w:rPr>
        <w:t>–</w:t>
      </w:r>
      <w:r>
        <w:rPr>
          <w:rFonts w:ascii="Malgun Gothic" w:hAnsi="Malgun Gothic" w:eastAsia="Malgun Gothic" w:hint="eastAsia"/>
          <w:b/>
          <w:sz w:val="26"/>
        </w:rPr>
        <w:t>3점</w:t>
      </w:r>
      <w:r>
        <w:rPr>
          <w:sz w:val="26"/>
        </w:rPr>
        <w:t>이내의</w:t>
      </w:r>
      <w:r>
        <w:rPr>
          <w:spacing w:val="33"/>
          <w:sz w:val="26"/>
        </w:rPr>
        <w:t> </w:t>
      </w:r>
      <w:r>
        <w:rPr>
          <w:sz w:val="26"/>
        </w:rPr>
        <w:t>인재를</w:t>
      </w:r>
      <w:r>
        <w:rPr>
          <w:spacing w:val="33"/>
          <w:sz w:val="26"/>
        </w:rPr>
        <w:t> </w:t>
      </w:r>
      <w:r>
        <w:rPr>
          <w:sz w:val="26"/>
        </w:rPr>
        <w:t>목표미달인원만큼</w:t>
      </w:r>
      <w:r>
        <w:rPr>
          <w:spacing w:val="35"/>
          <w:sz w:val="26"/>
        </w:rPr>
        <w:t> </w:t>
      </w:r>
      <w:r>
        <w:rPr>
          <w:sz w:val="26"/>
        </w:rPr>
        <w:t>추가합격</w:t>
      </w:r>
      <w:r>
        <w:rPr>
          <w:spacing w:val="33"/>
          <w:sz w:val="26"/>
        </w:rPr>
        <w:t> </w:t>
      </w:r>
      <w:r>
        <w:rPr>
          <w:sz w:val="26"/>
        </w:rPr>
        <w:t>처리함</w:t>
      </w:r>
    </w:p>
    <w:p>
      <w:pPr>
        <w:spacing w:after="0" w:line="237" w:lineRule="auto"/>
        <w:jc w:val="left"/>
        <w:rPr>
          <w:sz w:val="26"/>
        </w:rPr>
        <w:sectPr>
          <w:pgSz w:w="11900" w:h="16820"/>
          <w:pgMar w:header="935" w:footer="0" w:top="1300" w:bottom="280" w:left="460" w:right="460"/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63"/>
        <w:ind w:left="494"/>
      </w:pPr>
      <w:r>
        <w:rPr/>
        <w:t>사. 제출서류</w:t>
      </w:r>
    </w:p>
    <w:p>
      <w:pPr>
        <w:pStyle w:val="BodyText"/>
        <w:spacing w:before="4" w:after="1"/>
        <w:rPr>
          <w:sz w:val="11"/>
        </w:rPr>
      </w:pPr>
    </w:p>
    <w:tbl>
      <w:tblPr>
        <w:tblW w:w="0" w:type="auto"/>
        <w:jc w:val="left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7769"/>
      </w:tblGrid>
      <w:tr>
        <w:trPr>
          <w:trHeight w:val="455" w:hRule="atLeast"/>
        </w:trPr>
        <w:tc>
          <w:tcPr>
            <w:tcW w:w="2072" w:type="dxa"/>
            <w:shd w:val="clear" w:color="auto" w:fill="E4E4E4"/>
          </w:tcPr>
          <w:p>
            <w:pPr>
              <w:pStyle w:val="TableParagraph"/>
              <w:spacing w:line="427" w:lineRule="exact"/>
              <w:ind w:left="444" w:right="437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전형</w:t>
            </w:r>
          </w:p>
        </w:tc>
        <w:tc>
          <w:tcPr>
            <w:tcW w:w="7769" w:type="dxa"/>
            <w:shd w:val="clear" w:color="auto" w:fill="E4E4E4"/>
          </w:tcPr>
          <w:p>
            <w:pPr>
              <w:pStyle w:val="TableParagraph"/>
              <w:spacing w:line="427" w:lineRule="exact"/>
              <w:ind w:left="2548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제출서류(해당자에 한함)</w:t>
            </w:r>
          </w:p>
        </w:tc>
      </w:tr>
      <w:tr>
        <w:trPr>
          <w:trHeight w:val="2758" w:hRule="atLeast"/>
        </w:trPr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445" w:right="437"/>
              <w:jc w:val="center"/>
              <w:rPr>
                <w:sz w:val="24"/>
              </w:rPr>
            </w:pPr>
            <w:r>
              <w:rPr>
                <w:sz w:val="24"/>
              </w:rPr>
              <w:t>입사(임용)</w:t>
            </w:r>
          </w:p>
        </w:tc>
        <w:tc>
          <w:tcPr>
            <w:tcW w:w="7769" w:type="dxa"/>
          </w:tcPr>
          <w:p>
            <w:pPr>
              <w:pStyle w:val="TableParagraph"/>
              <w:spacing w:line="427" w:lineRule="exact"/>
              <w:ind w:left="102"/>
              <w:rPr>
                <w:rFonts w:ascii="Malgun Gothic" w:hAnsi="Malgun Gothic" w:eastAsia="Malgun Gothic" w:hint="eastAsia"/>
                <w:b/>
                <w:sz w:val="24"/>
              </w:rPr>
            </w:pPr>
            <w:r>
              <w:rPr>
                <w:rFonts w:ascii="Malgun Gothic" w:hAnsi="Malgun Gothic" w:eastAsia="Malgun Gothic" w:hint="eastAsia"/>
                <w:b/>
                <w:w w:val="105"/>
                <w:sz w:val="24"/>
              </w:rPr>
              <w:t>※ 필수 제출서류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3" w:val="left" w:leader="none"/>
              </w:tabs>
              <w:spacing w:line="300" w:lineRule="auto" w:before="27" w:after="0"/>
              <w:ind w:left="462" w:right="1629" w:hanging="360"/>
              <w:jc w:val="left"/>
              <w:rPr>
                <w:sz w:val="24"/>
              </w:rPr>
            </w:pPr>
            <w:r>
              <w:rPr>
                <w:sz w:val="24"/>
              </w:rPr>
              <w:t>최종학교 졸업(예정)증명서 또는 재학증명서 각 </w:t>
            </w:r>
            <w:r>
              <w:rPr>
                <w:spacing w:val="-12"/>
                <w:sz w:val="24"/>
              </w:rPr>
              <w:t>1부 </w:t>
            </w:r>
            <w:r>
              <w:rPr>
                <w:sz w:val="24"/>
              </w:rPr>
              <w:t>(석사이상의 경우 대학교 졸업증명서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포함)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3" w:val="left" w:leader="none"/>
              </w:tabs>
              <w:spacing w:line="305" w:lineRule="exact" w:before="0" w:after="0"/>
              <w:ind w:left="46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성적증명서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1부(석사이상의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경우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대학교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성적증명서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포함)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3" w:val="left" w:leader="none"/>
              </w:tabs>
              <w:spacing w:line="240" w:lineRule="auto" w:before="76" w:after="0"/>
              <w:ind w:left="46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주민등록초본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1부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3" w:val="left" w:leader="none"/>
              </w:tabs>
              <w:spacing w:line="240" w:lineRule="auto" w:before="75" w:after="0"/>
              <w:ind w:left="46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외국어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성적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자격증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각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1부(해당자)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3" w:val="left" w:leader="none"/>
              </w:tabs>
              <w:spacing w:line="240" w:lineRule="auto" w:before="76" w:after="0"/>
              <w:ind w:left="46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병적증명서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또는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사회형평적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가산점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증명서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각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1부(해당자)</w:t>
            </w:r>
          </w:p>
        </w:tc>
      </w:tr>
    </w:tbl>
    <w:p>
      <w:pPr>
        <w:spacing w:before="154"/>
        <w:ind w:left="1005" w:right="0" w:firstLine="0"/>
        <w:jc w:val="left"/>
        <w:rPr>
          <w:sz w:val="24"/>
        </w:rPr>
      </w:pPr>
      <w:r>
        <w:rPr>
          <w:sz w:val="24"/>
        </w:rPr>
        <w:t>※ 증빙서류는 진위확인이 가능한 문서로 입사일 당일 제출</w:t>
      </w:r>
    </w:p>
    <w:p>
      <w:pPr>
        <w:spacing w:before="76"/>
        <w:ind w:left="1005" w:right="0" w:firstLine="0"/>
        <w:jc w:val="left"/>
        <w:rPr>
          <w:sz w:val="24"/>
        </w:rPr>
      </w:pPr>
      <w:r>
        <w:rPr>
          <w:sz w:val="24"/>
        </w:rPr>
        <w:t>※ 증빙서류는 입사일까지 유효한 증빙만 인정</w:t>
      </w:r>
    </w:p>
    <w:p>
      <w:pPr>
        <w:pStyle w:val="BodyText"/>
        <w:rPr>
          <w:sz w:val="24"/>
        </w:rPr>
      </w:pPr>
    </w:p>
    <w:p>
      <w:pPr>
        <w:pStyle w:val="BodyText"/>
        <w:spacing w:before="181"/>
        <w:ind w:left="494"/>
      </w:pPr>
      <w:r>
        <w:rPr/>
        <w:t>아. 전형일정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737"/>
        <w:gridCol w:w="2494"/>
        <w:gridCol w:w="2945"/>
      </w:tblGrid>
      <w:tr>
        <w:trPr>
          <w:trHeight w:val="455" w:hRule="atLeast"/>
        </w:trPr>
        <w:tc>
          <w:tcPr>
            <w:tcW w:w="739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line="427" w:lineRule="exact"/>
              <w:ind w:left="109" w:right="105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순번</w:t>
            </w:r>
          </w:p>
        </w:tc>
        <w:tc>
          <w:tcPr>
            <w:tcW w:w="3737" w:type="dxa"/>
            <w:shd w:val="clear" w:color="auto" w:fill="F1F1F1"/>
          </w:tcPr>
          <w:p>
            <w:pPr>
              <w:pStyle w:val="TableParagraph"/>
              <w:spacing w:line="427" w:lineRule="exact"/>
              <w:ind w:left="283" w:right="283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내용</w:t>
            </w:r>
          </w:p>
        </w:tc>
        <w:tc>
          <w:tcPr>
            <w:tcW w:w="2494" w:type="dxa"/>
            <w:shd w:val="clear" w:color="auto" w:fill="F1F1F1"/>
          </w:tcPr>
          <w:p>
            <w:pPr>
              <w:pStyle w:val="TableParagraph"/>
              <w:spacing w:line="427" w:lineRule="exact"/>
              <w:ind w:left="241" w:right="241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일정</w:t>
            </w:r>
          </w:p>
        </w:tc>
        <w:tc>
          <w:tcPr>
            <w:tcW w:w="2945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spacing w:line="427" w:lineRule="exact"/>
              <w:ind w:left="249" w:right="250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비고</w:t>
            </w:r>
          </w:p>
        </w:tc>
      </w:tr>
      <w:tr>
        <w:trPr>
          <w:trHeight w:val="455" w:hRule="atLeast"/>
        </w:trPr>
        <w:tc>
          <w:tcPr>
            <w:tcW w:w="739" w:type="dxa"/>
            <w:tcBorders>
              <w:left w:val="nil"/>
            </w:tcBorders>
          </w:tcPr>
          <w:p>
            <w:pPr>
              <w:pStyle w:val="TableParagraph"/>
              <w:spacing w:before="71"/>
              <w:ind w:left="4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</w:p>
        </w:tc>
        <w:tc>
          <w:tcPr>
            <w:tcW w:w="3737" w:type="dxa"/>
          </w:tcPr>
          <w:p>
            <w:pPr>
              <w:pStyle w:val="TableParagraph"/>
              <w:spacing w:before="71"/>
              <w:ind w:left="283" w:right="283"/>
              <w:jc w:val="center"/>
              <w:rPr>
                <w:sz w:val="24"/>
              </w:rPr>
            </w:pPr>
            <w:r>
              <w:rPr>
                <w:sz w:val="24"/>
              </w:rPr>
              <w:t>채용공고 및 입사지원서 접수</w:t>
            </w:r>
          </w:p>
        </w:tc>
        <w:tc>
          <w:tcPr>
            <w:tcW w:w="2494" w:type="dxa"/>
          </w:tcPr>
          <w:p>
            <w:pPr>
              <w:pStyle w:val="TableParagraph"/>
              <w:spacing w:before="71"/>
              <w:ind w:left="241" w:right="24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1.28(월) ~ 2.12(화)</w:t>
            </w:r>
          </w:p>
        </w:tc>
        <w:tc>
          <w:tcPr>
            <w:tcW w:w="2945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247" w:right="250"/>
              <w:jc w:val="center"/>
              <w:rPr>
                <w:sz w:val="24"/>
              </w:rPr>
            </w:pPr>
            <w:r>
              <w:rPr>
                <w:sz w:val="24"/>
              </w:rPr>
              <w:t>2.12(화) 18시까지</w:t>
            </w:r>
          </w:p>
        </w:tc>
      </w:tr>
      <w:tr>
        <w:trPr>
          <w:trHeight w:val="457" w:hRule="atLeast"/>
        </w:trPr>
        <w:tc>
          <w:tcPr>
            <w:tcW w:w="739" w:type="dxa"/>
            <w:tcBorders>
              <w:left w:val="nil"/>
            </w:tcBorders>
          </w:tcPr>
          <w:p>
            <w:pPr>
              <w:pStyle w:val="TableParagraph"/>
              <w:spacing w:before="71"/>
              <w:ind w:left="4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before="71"/>
              <w:ind w:left="283" w:right="283"/>
              <w:jc w:val="center"/>
              <w:rPr>
                <w:sz w:val="24"/>
              </w:rPr>
            </w:pPr>
            <w:r>
              <w:rPr>
                <w:sz w:val="24"/>
              </w:rPr>
              <w:t>합격자 발표</w:t>
            </w:r>
          </w:p>
        </w:tc>
        <w:tc>
          <w:tcPr>
            <w:tcW w:w="2494" w:type="dxa"/>
          </w:tcPr>
          <w:p>
            <w:pPr>
              <w:pStyle w:val="TableParagraph"/>
              <w:spacing w:before="71"/>
              <w:ind w:left="241" w:right="24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2.18(월)</w:t>
            </w:r>
          </w:p>
        </w:tc>
        <w:tc>
          <w:tcPr>
            <w:tcW w:w="2945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1배수</w:t>
            </w:r>
          </w:p>
        </w:tc>
      </w:tr>
      <w:tr>
        <w:trPr>
          <w:trHeight w:val="455" w:hRule="atLeast"/>
        </w:trPr>
        <w:tc>
          <w:tcPr>
            <w:tcW w:w="739" w:type="dxa"/>
            <w:tcBorders>
              <w:left w:val="nil"/>
            </w:tcBorders>
          </w:tcPr>
          <w:p>
            <w:pPr>
              <w:pStyle w:val="TableParagraph"/>
              <w:spacing w:before="71"/>
              <w:ind w:left="4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  <w:tc>
          <w:tcPr>
            <w:tcW w:w="3737" w:type="dxa"/>
          </w:tcPr>
          <w:p>
            <w:pPr>
              <w:pStyle w:val="TableParagraph"/>
              <w:spacing w:before="71"/>
              <w:ind w:left="283" w:right="283"/>
              <w:jc w:val="center"/>
              <w:rPr>
                <w:sz w:val="24"/>
              </w:rPr>
            </w:pPr>
            <w:r>
              <w:rPr>
                <w:sz w:val="24"/>
              </w:rPr>
              <w:t>인턴 입사(임용)</w:t>
            </w:r>
          </w:p>
        </w:tc>
        <w:tc>
          <w:tcPr>
            <w:tcW w:w="2494" w:type="dxa"/>
          </w:tcPr>
          <w:p>
            <w:pPr>
              <w:pStyle w:val="TableParagraph"/>
              <w:spacing w:before="71"/>
              <w:ind w:left="241" w:right="24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2.25(월)</w:t>
            </w:r>
          </w:p>
        </w:tc>
        <w:tc>
          <w:tcPr>
            <w:tcW w:w="2945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임용 후 신체검사 실시</w:t>
            </w:r>
          </w:p>
        </w:tc>
      </w:tr>
      <w:tr>
        <w:trPr>
          <w:trHeight w:val="455" w:hRule="atLeast"/>
        </w:trPr>
        <w:tc>
          <w:tcPr>
            <w:tcW w:w="739" w:type="dxa"/>
            <w:tcBorders>
              <w:left w:val="nil"/>
            </w:tcBorders>
          </w:tcPr>
          <w:p>
            <w:pPr>
              <w:pStyle w:val="TableParagraph"/>
              <w:spacing w:before="71"/>
              <w:ind w:left="4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4</w:t>
            </w:r>
          </w:p>
        </w:tc>
        <w:tc>
          <w:tcPr>
            <w:tcW w:w="3737" w:type="dxa"/>
          </w:tcPr>
          <w:p>
            <w:pPr>
              <w:pStyle w:val="TableParagraph"/>
              <w:spacing w:before="71"/>
              <w:ind w:left="283" w:right="283"/>
              <w:jc w:val="center"/>
              <w:rPr>
                <w:sz w:val="24"/>
              </w:rPr>
            </w:pPr>
            <w:r>
              <w:rPr>
                <w:sz w:val="24"/>
              </w:rPr>
              <w:t>인턴 수료</w:t>
            </w:r>
          </w:p>
        </w:tc>
        <w:tc>
          <w:tcPr>
            <w:tcW w:w="2494" w:type="dxa"/>
          </w:tcPr>
          <w:p>
            <w:pPr>
              <w:pStyle w:val="TableParagraph"/>
              <w:spacing w:before="71"/>
              <w:ind w:left="241" w:right="24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8.23(금)</w:t>
            </w:r>
          </w:p>
        </w:tc>
        <w:tc>
          <w:tcPr>
            <w:tcW w:w="294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144"/>
        <w:ind w:left="945" w:right="0" w:firstLine="0"/>
        <w:jc w:val="left"/>
        <w:rPr>
          <w:sz w:val="24"/>
        </w:rPr>
      </w:pPr>
      <w:r>
        <w:rPr>
          <w:sz w:val="24"/>
        </w:rPr>
        <w:t>* 일정은 회사사정 및 지원자의 응시상황 등에 따라 변경될 수 있음</w:t>
      </w:r>
    </w:p>
    <w:p>
      <w:pPr>
        <w:spacing w:before="76"/>
        <w:ind w:left="945" w:right="0" w:firstLine="0"/>
        <w:jc w:val="left"/>
        <w:rPr>
          <w:sz w:val="24"/>
        </w:rPr>
      </w:pPr>
      <w:r>
        <w:rPr>
          <w:sz w:val="24"/>
        </w:rPr>
        <w:t>* 현장사무소 근무자의 경우 임용 후 신원조회 추가 실시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462" w:val="left" w:leader="none"/>
        </w:tabs>
        <w:spacing w:line="240" w:lineRule="auto" w:before="193" w:after="0"/>
        <w:ind w:left="461" w:right="0" w:hanging="355"/>
        <w:jc w:val="left"/>
      </w:pPr>
      <w:r>
        <w:rPr/>
        <w:t>유의사항</w:t>
      </w:r>
    </w:p>
    <w:p>
      <w:pPr>
        <w:pStyle w:val="BodyText"/>
        <w:spacing w:line="332" w:lineRule="exact" w:before="34"/>
        <w:ind w:left="494"/>
      </w:pPr>
      <w:r>
        <w:rPr/>
        <w:t>가. 채용결과 적격자가 없는 경우 선발하지 않습니다.</w:t>
      </w:r>
    </w:p>
    <w:p>
      <w:pPr>
        <w:pStyle w:val="Heading3"/>
        <w:spacing w:line="211" w:lineRule="auto" w:before="40"/>
        <w:ind w:left="938" w:right="228" w:hanging="444"/>
      </w:pPr>
      <w:r>
        <w:rPr/>
        <w:pict>
          <v:shape style="position:absolute;margin-left:69.322998pt;margin-top:69.837364pt;width:495.95pt;height:116.4pt;mso-position-horizontal-relative:page;mso-position-vertical-relative:paragraph;z-index:-928;mso-wrap-distance-left:0;mso-wrap-distance-right:0" type="#_x0000_t202" filled="false" stroked="true" strokeweight=".36pt" strokecolor="#000000">
            <v:textbox inset="0,0,0,0">
              <w:txbxContent>
                <w:p>
                  <w:pPr>
                    <w:numPr>
                      <w:ilvl w:val="0"/>
                      <w:numId w:val="7"/>
                    </w:numPr>
                    <w:tabs>
                      <w:tab w:pos="340" w:val="left" w:leader="none"/>
                    </w:tabs>
                    <w:spacing w:before="46"/>
                    <w:ind w:left="308" w:right="0" w:hanging="209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이메일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기재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시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학교명,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특정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단체명,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생년월일이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드러나는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메일주소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기입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금지</w:t>
                  </w:r>
                </w:p>
                <w:p>
                  <w:pPr>
                    <w:spacing w:before="66"/>
                    <w:ind w:left="308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FF0000"/>
                      <w:spacing w:val="-53"/>
                      <w:sz w:val="25"/>
                    </w:rPr>
                    <w:t>ex. </w:t>
                  </w:r>
                  <w:hyperlink r:id="rId7">
                    <w:r>
                      <w:rPr>
                        <w:color w:val="FF0000"/>
                        <w:spacing w:val="-64"/>
                        <w:sz w:val="25"/>
                      </w:rPr>
                      <w:t>kepcoenc@학교명.ac.kr </w:t>
                    </w:r>
                  </w:hyperlink>
                  <w:r>
                    <w:rPr>
                      <w:color w:val="FF0000"/>
                      <w:sz w:val="25"/>
                    </w:rPr>
                    <w:t>또는</w:t>
                  </w:r>
                  <w:r>
                    <w:rPr>
                      <w:color w:val="FF0000"/>
                      <w:spacing w:val="-54"/>
                      <w:sz w:val="25"/>
                    </w:rPr>
                    <w:t> </w:t>
                  </w:r>
                  <w:hyperlink r:id="rId8">
                    <w:r>
                      <w:rPr>
                        <w:color w:val="FF0000"/>
                        <w:spacing w:val="-46"/>
                        <w:sz w:val="25"/>
                      </w:rPr>
                      <w:t>870116@kepco-enc.com </w:t>
                    </w:r>
                  </w:hyperlink>
                  <w:r>
                    <w:rPr>
                      <w:color w:val="FF0000"/>
                      <w:sz w:val="25"/>
                    </w:rPr>
                    <w:t>등</w:t>
                  </w:r>
                  <w:r>
                    <w:rPr>
                      <w:color w:val="FF0000"/>
                      <w:spacing w:val="-54"/>
                      <w:sz w:val="25"/>
                    </w:rPr>
                    <w:t> </w:t>
                  </w:r>
                  <w:r>
                    <w:rPr>
                      <w:color w:val="FF0000"/>
                      <w:sz w:val="25"/>
                    </w:rPr>
                    <w:t>금지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340" w:val="left" w:leader="none"/>
                    </w:tabs>
                    <w:spacing w:before="73"/>
                    <w:ind w:left="308" w:right="0" w:hanging="209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입사지원서에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기재한</w:t>
                  </w:r>
                  <w:r>
                    <w:rPr>
                      <w:spacing w:val="4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개인정보는</w:t>
                  </w:r>
                  <w:r>
                    <w:rPr>
                      <w:spacing w:val="4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각</w:t>
                  </w:r>
                  <w:r>
                    <w:rPr>
                      <w:spacing w:val="4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전형</w:t>
                  </w:r>
                  <w:r>
                    <w:rPr>
                      <w:spacing w:val="4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시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블라인드</w:t>
                  </w:r>
                  <w:r>
                    <w:rPr>
                      <w:spacing w:val="4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처리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357" w:val="left" w:leader="none"/>
                    </w:tabs>
                    <w:spacing w:line="300" w:lineRule="auto" w:before="75"/>
                    <w:ind w:left="308" w:right="97" w:hanging="209"/>
                    <w:jc w:val="left"/>
                    <w:rPr>
                      <w:sz w:val="24"/>
                    </w:rPr>
                  </w:pPr>
                  <w:r>
                    <w:rPr/>
                    <w:tab/>
                  </w:r>
                  <w:r>
                    <w:rPr>
                      <w:sz w:val="24"/>
                    </w:rPr>
                    <w:t>입사지원서(자기소개서 포함) 작성 시 직</w:t>
                  </w:r>
                  <w:r>
                    <w:rPr>
                      <w:rFonts w:ascii="Microsoft Sans Serif" w:hAnsi="Microsoft Sans Serif" w:eastAsia="Microsoft Sans Serif"/>
                      <w:sz w:val="24"/>
                    </w:rPr>
                    <w:t>‧</w:t>
                  </w:r>
                  <w:r>
                    <w:rPr>
                      <w:sz w:val="24"/>
                    </w:rPr>
                    <w:t>간접적으로 블라인드 채용에 위배되는 </w:t>
                  </w:r>
                  <w:r>
                    <w:rPr>
                      <w:spacing w:val="-6"/>
                      <w:sz w:val="24"/>
                    </w:rPr>
                    <w:t>항목 </w:t>
                  </w:r>
                  <w:r>
                    <w:rPr>
                      <w:sz w:val="24"/>
                    </w:rPr>
                    <w:t>작성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금지</w:t>
                  </w:r>
                </w:p>
                <w:p>
                  <w:pPr>
                    <w:spacing w:line="308" w:lineRule="exact" w:before="0"/>
                    <w:ind w:left="308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FF0000"/>
                      <w:spacing w:val="-53"/>
                      <w:sz w:val="25"/>
                    </w:rPr>
                    <w:t>ex. </w:t>
                  </w:r>
                  <w:r>
                    <w:rPr>
                      <w:color w:val="FF0000"/>
                      <w:sz w:val="25"/>
                    </w:rPr>
                    <w:t>신촌에</w:t>
                  </w:r>
                  <w:r>
                    <w:rPr>
                      <w:color w:val="FF0000"/>
                      <w:spacing w:val="-52"/>
                      <w:sz w:val="25"/>
                    </w:rPr>
                    <w:t> </w:t>
                  </w:r>
                  <w:r>
                    <w:rPr>
                      <w:color w:val="FF0000"/>
                      <w:sz w:val="25"/>
                    </w:rPr>
                    <w:t>있는</w:t>
                  </w:r>
                  <w:r>
                    <w:rPr>
                      <w:color w:val="FF0000"/>
                      <w:spacing w:val="-53"/>
                      <w:sz w:val="25"/>
                    </w:rPr>
                    <w:t> </w:t>
                  </w:r>
                  <w:r>
                    <w:rPr>
                      <w:color w:val="FF0000"/>
                      <w:sz w:val="25"/>
                    </w:rPr>
                    <w:t>여자대학</w:t>
                  </w:r>
                  <w:r>
                    <w:rPr>
                      <w:color w:val="FF0000"/>
                      <w:spacing w:val="-52"/>
                      <w:sz w:val="25"/>
                    </w:rPr>
                    <w:t> </w:t>
                  </w:r>
                  <w:r>
                    <w:rPr>
                      <w:color w:val="FF0000"/>
                      <w:sz w:val="25"/>
                    </w:rPr>
                    <w:t>재학</w:t>
                  </w:r>
                  <w:r>
                    <w:rPr>
                      <w:color w:val="FF0000"/>
                      <w:spacing w:val="-53"/>
                      <w:sz w:val="25"/>
                    </w:rPr>
                    <w:t> </w:t>
                  </w:r>
                  <w:r>
                    <w:rPr>
                      <w:color w:val="FF0000"/>
                      <w:spacing w:val="-43"/>
                      <w:sz w:val="25"/>
                    </w:rPr>
                    <w:t>시, </w:t>
                  </w:r>
                  <w:r>
                    <w:rPr>
                      <w:color w:val="FF0000"/>
                      <w:sz w:val="25"/>
                    </w:rPr>
                    <w:t>관악산</w:t>
                  </w:r>
                  <w:r>
                    <w:rPr>
                      <w:color w:val="FF0000"/>
                      <w:spacing w:val="-52"/>
                      <w:sz w:val="25"/>
                    </w:rPr>
                    <w:t> </w:t>
                  </w:r>
                  <w:r>
                    <w:rPr>
                      <w:color w:val="FF0000"/>
                      <w:sz w:val="25"/>
                    </w:rPr>
                    <w:t>자락에</w:t>
                  </w:r>
                  <w:r>
                    <w:rPr>
                      <w:color w:val="FF0000"/>
                      <w:spacing w:val="-53"/>
                      <w:sz w:val="25"/>
                    </w:rPr>
                    <w:t> </w:t>
                  </w:r>
                  <w:r>
                    <w:rPr>
                      <w:color w:val="FF0000"/>
                      <w:sz w:val="25"/>
                    </w:rPr>
                    <w:t>있는</w:t>
                  </w:r>
                  <w:r>
                    <w:rPr>
                      <w:color w:val="FF0000"/>
                      <w:spacing w:val="-52"/>
                      <w:sz w:val="25"/>
                    </w:rPr>
                    <w:t> </w:t>
                  </w:r>
                  <w:r>
                    <w:rPr>
                      <w:color w:val="FF0000"/>
                      <w:sz w:val="25"/>
                    </w:rPr>
                    <w:t>대학</w:t>
                  </w:r>
                  <w:r>
                    <w:rPr>
                      <w:color w:val="FF0000"/>
                      <w:spacing w:val="-53"/>
                      <w:sz w:val="25"/>
                    </w:rPr>
                    <w:t> </w:t>
                  </w:r>
                  <w:r>
                    <w:rPr>
                      <w:color w:val="FF0000"/>
                      <w:sz w:val="25"/>
                    </w:rPr>
                    <w:t>재학</w:t>
                  </w:r>
                  <w:r>
                    <w:rPr>
                      <w:color w:val="FF0000"/>
                      <w:spacing w:val="-52"/>
                      <w:sz w:val="25"/>
                    </w:rPr>
                    <w:t> </w:t>
                  </w:r>
                  <w:r>
                    <w:rPr>
                      <w:color w:val="FF0000"/>
                      <w:sz w:val="25"/>
                    </w:rPr>
                    <w:t>시</w:t>
                  </w:r>
                  <w:r>
                    <w:rPr>
                      <w:color w:val="FF0000"/>
                      <w:spacing w:val="-52"/>
                      <w:sz w:val="25"/>
                    </w:rPr>
                    <w:t> </w:t>
                  </w:r>
                  <w:r>
                    <w:rPr>
                      <w:color w:val="FF0000"/>
                      <w:sz w:val="25"/>
                    </w:rPr>
                    <w:t>등</w:t>
                  </w:r>
                  <w:r>
                    <w:rPr>
                      <w:color w:val="FF0000"/>
                      <w:spacing w:val="-53"/>
                      <w:sz w:val="25"/>
                    </w:rPr>
                    <w:t> </w:t>
                  </w:r>
                  <w:r>
                    <w:rPr>
                      <w:color w:val="FF0000"/>
                      <w:sz w:val="25"/>
                    </w:rPr>
                    <w:t>금지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Gulim" w:eastAsia="Gulim" w:hint="eastAsia"/>
          <w:b w:val="0"/>
        </w:rPr>
        <w:t>나. </w:t>
      </w:r>
      <w:r>
        <w:rPr>
          <w:color w:val="0000FF"/>
        </w:rPr>
        <w:t>한국전력기술은 블라인드 채용을 원칙으로 하고 있으며 학력, 연령 및 성별에 따른 차별 대우는 없습니다. 또한 입사지원서 상 편견이 개입될 수 있는 학교명(이메일 포함) 및 가족사항 등을 기재할 경우 불이익이 있을 수 있습니다.</w:t>
      </w:r>
    </w:p>
    <w:p>
      <w:pPr>
        <w:spacing w:after="0" w:line="211" w:lineRule="auto"/>
        <w:sectPr>
          <w:pgSz w:w="11900" w:h="16820"/>
          <w:pgMar w:header="935" w:footer="0" w:top="1300" w:bottom="280" w:left="460" w:right="460"/>
        </w:sectPr>
      </w:pPr>
    </w:p>
    <w:p>
      <w:pPr>
        <w:pStyle w:val="BodyText"/>
        <w:spacing w:before="7"/>
        <w:rPr>
          <w:rFonts w:ascii="Malgun Gothic"/>
          <w:b/>
          <w:sz w:val="15"/>
        </w:rPr>
      </w:pPr>
    </w:p>
    <w:p>
      <w:pPr>
        <w:pStyle w:val="BodyText"/>
        <w:spacing w:line="300" w:lineRule="auto" w:before="62"/>
        <w:ind w:left="938" w:right="615" w:hanging="444"/>
      </w:pPr>
      <w:r>
        <w:rPr/>
        <w:t>다. 한국전력기술은 직원 채용과 관련하여 일체의 인사청탁을 받지 않으며, 인사청탁 및 부정한 방법으로 전형에 임할 경우 채용전형을 정지 또는 무효로 하고, 임용 후에라도</w:t>
      </w:r>
      <w:r>
        <w:rPr>
          <w:spacing w:val="43"/>
        </w:rPr>
        <w:t> </w:t>
      </w:r>
      <w:r>
        <w:rPr/>
        <w:t>합격을</w:t>
      </w:r>
      <w:r>
        <w:rPr>
          <w:spacing w:val="44"/>
        </w:rPr>
        <w:t> </w:t>
      </w:r>
      <w:r>
        <w:rPr/>
        <w:t>무효</w:t>
      </w:r>
      <w:r>
        <w:rPr>
          <w:spacing w:val="42"/>
        </w:rPr>
        <w:t> </w:t>
      </w:r>
      <w:r>
        <w:rPr/>
        <w:t>또는</w:t>
      </w:r>
      <w:r>
        <w:rPr>
          <w:spacing w:val="41"/>
        </w:rPr>
        <w:t> </w:t>
      </w:r>
      <w:r>
        <w:rPr/>
        <w:t>취소할</w:t>
      </w:r>
      <w:r>
        <w:rPr>
          <w:spacing w:val="41"/>
        </w:rPr>
        <w:t> </w:t>
      </w:r>
      <w:r>
        <w:rPr/>
        <w:t>수</w:t>
      </w:r>
      <w:r>
        <w:rPr>
          <w:spacing w:val="41"/>
        </w:rPr>
        <w:t> </w:t>
      </w:r>
      <w:r>
        <w:rPr/>
        <w:t>있습니다.</w:t>
      </w:r>
    </w:p>
    <w:p>
      <w:pPr>
        <w:pStyle w:val="BodyText"/>
        <w:spacing w:line="297" w:lineRule="auto"/>
        <w:ind w:left="938" w:right="228" w:hanging="444"/>
      </w:pPr>
      <w:r>
        <w:rPr/>
        <w:t>라. 응시자격, 응시분야 등의 적합여부, 기재사항을 반드시 확인한  후  제출하시기 바라며, 입사지원서의 기재착오, 누락 등으로 인한 불이익은  지원자  본인의 책임이며 제출서류가 입사지원서 기재사항과 상이하거나, 허위작성 또는 증빙서 위</w:t>
      </w:r>
      <w:r>
        <w:rPr>
          <w:rFonts w:ascii="Microsoft Sans Serif" w:hAnsi="Microsoft Sans Serif" w:eastAsia="Microsoft Sans Serif"/>
        </w:rPr>
        <w:t>․</w:t>
      </w:r>
      <w:r>
        <w:rPr/>
        <w:t>변조제출, 전형 부정행위자, 결격사유 또는 허위사실이 발견된 경우는 어느 전형 단계든</w:t>
      </w:r>
      <w:r>
        <w:rPr>
          <w:spacing w:val="40"/>
        </w:rPr>
        <w:t> </w:t>
      </w:r>
      <w:r>
        <w:rPr/>
        <w:t>당해</w:t>
      </w:r>
      <w:r>
        <w:rPr>
          <w:spacing w:val="41"/>
        </w:rPr>
        <w:t> </w:t>
      </w:r>
      <w:r>
        <w:rPr/>
        <w:t>전형은</w:t>
      </w:r>
      <w:r>
        <w:rPr>
          <w:spacing w:val="41"/>
        </w:rPr>
        <w:t> </w:t>
      </w:r>
      <w:r>
        <w:rPr/>
        <w:t>무효로</w:t>
      </w:r>
      <w:r>
        <w:rPr>
          <w:spacing w:val="41"/>
        </w:rPr>
        <w:t> </w:t>
      </w:r>
      <w:r>
        <w:rPr/>
        <w:t>하며</w:t>
      </w:r>
      <w:r>
        <w:rPr>
          <w:spacing w:val="44"/>
        </w:rPr>
        <w:t> </w:t>
      </w:r>
      <w:r>
        <w:rPr/>
        <w:t>합격을</w:t>
      </w:r>
      <w:r>
        <w:rPr>
          <w:spacing w:val="44"/>
        </w:rPr>
        <w:t> </w:t>
      </w:r>
      <w:r>
        <w:rPr/>
        <w:t>무효</w:t>
      </w:r>
      <w:r>
        <w:rPr>
          <w:spacing w:val="41"/>
        </w:rPr>
        <w:t> </w:t>
      </w:r>
      <w:r>
        <w:rPr/>
        <w:t>또는</w:t>
      </w:r>
      <w:r>
        <w:rPr>
          <w:spacing w:val="41"/>
        </w:rPr>
        <w:t> </w:t>
      </w:r>
      <w:r>
        <w:rPr/>
        <w:t>취소합니다.</w:t>
      </w:r>
    </w:p>
    <w:p>
      <w:pPr>
        <w:pStyle w:val="BodyText"/>
        <w:spacing w:line="297" w:lineRule="auto" w:before="6"/>
        <w:ind w:left="938" w:right="228" w:hanging="444"/>
      </w:pPr>
      <w:r>
        <w:rPr/>
        <w:t>마. </w:t>
      </w:r>
      <w:r>
        <w:rPr>
          <w:u w:val="single"/>
        </w:rPr>
        <w:t>채용되는 근로자는 체험형 청년인턴으로 계약기간 만료 후 고용관계가 소멸 되며,</w:t>
      </w:r>
      <w:r>
        <w:rPr/>
        <w:t> </w:t>
      </w:r>
      <w:r>
        <w:rPr>
          <w:u w:val="single"/>
        </w:rPr>
        <w:t>재계약(계약연장 포함)이나 무기계약직 또는 정규직 전환 등의  어떠한  우대나</w:t>
      </w:r>
      <w:r>
        <w:rPr/>
        <w:t> </w:t>
      </w:r>
      <w:r>
        <w:rPr>
          <w:u w:val="single"/>
        </w:rPr>
        <w:t>보장을 하지</w:t>
      </w:r>
      <w:r>
        <w:rPr>
          <w:spacing w:val="-4"/>
          <w:u w:val="single"/>
        </w:rPr>
        <w:t> </w:t>
      </w:r>
      <w:r>
        <w:rPr>
          <w:u w:val="single"/>
        </w:rPr>
        <w:t>않습니다.</w:t>
      </w:r>
    </w:p>
    <w:p>
      <w:pPr>
        <w:pStyle w:val="BodyText"/>
        <w:spacing w:line="297" w:lineRule="auto" w:before="5"/>
        <w:ind w:left="938" w:right="615" w:hanging="444"/>
      </w:pPr>
      <w:r>
        <w:rPr/>
        <w:t>바. 채용절차법 제11조에 따라 제출서류는 최종합격자 발표 후 14일 이후 청구기간(14일) 내에 청구 시 반환(반환기간 이후 제출서류 파기) 합니다.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240" w:lineRule="auto" w:before="3" w:after="0"/>
        <w:ind w:left="1329" w:right="0" w:hanging="391"/>
        <w:jc w:val="left"/>
        <w:rPr>
          <w:sz w:val="26"/>
        </w:rPr>
      </w:pPr>
      <w:r>
        <w:rPr>
          <w:sz w:val="26"/>
        </w:rPr>
        <w:t>반환희망자 : 채용서류 반환청구서 이메일(</w:t>
      </w:r>
      <w:hyperlink r:id="rId9">
        <w:r>
          <w:rPr>
            <w:color w:val="0000FF"/>
            <w:sz w:val="26"/>
          </w:rPr>
          <w:t>recruit@kepco-enc.com</w:t>
        </w:r>
      </w:hyperlink>
      <w:r>
        <w:rPr>
          <w:sz w:val="26"/>
        </w:rPr>
        <w:t>)</w:t>
      </w:r>
      <w:r>
        <w:rPr>
          <w:spacing w:val="1"/>
          <w:sz w:val="26"/>
        </w:rPr>
        <w:t> </w:t>
      </w:r>
      <w:r>
        <w:rPr>
          <w:sz w:val="26"/>
        </w:rPr>
        <w:t>제출</w:t>
      </w:r>
    </w:p>
    <w:p>
      <w:pPr>
        <w:pStyle w:val="BodyText"/>
        <w:spacing w:line="297" w:lineRule="auto" w:before="83"/>
        <w:ind w:left="938" w:right="500" w:hanging="444"/>
      </w:pPr>
      <w:r>
        <w:rPr/>
        <w:t>사. 「 부패방지 및 국민권익위원회 설치와 운영에 관한 법률 」 에 따라 비위면직자는 퇴직일로부터 5년간 지원을 제한합니다.</w:t>
      </w:r>
    </w:p>
    <w:p>
      <w:pPr>
        <w:pStyle w:val="BodyText"/>
        <w:spacing w:line="300" w:lineRule="auto" w:before="2"/>
        <w:ind w:left="494" w:right="1386"/>
      </w:pPr>
      <w:r>
        <w:rPr/>
        <w:t>아. 입사예정일 정해진 시간 내에 입사하지 않을 시 입사포기로 간주합니다. 자.</w:t>
      </w:r>
      <w:r>
        <w:rPr>
          <w:spacing w:val="30"/>
        </w:rPr>
        <w:t> </w:t>
      </w:r>
      <w:r>
        <w:rPr/>
        <w:t>기타</w:t>
      </w:r>
      <w:r>
        <w:rPr>
          <w:spacing w:val="27"/>
        </w:rPr>
        <w:t> </w:t>
      </w:r>
      <w:r>
        <w:rPr/>
        <w:t>문의처</w:t>
      </w:r>
      <w:r>
        <w:rPr>
          <w:spacing w:val="28"/>
        </w:rPr>
        <w:t> </w:t>
      </w:r>
      <w:r>
        <w:rPr/>
        <w:t>:</w:t>
      </w:r>
      <w:r>
        <w:rPr>
          <w:spacing w:val="30"/>
        </w:rPr>
        <w:t> </w:t>
      </w:r>
      <w:r>
        <w:rPr/>
        <w:t>한국전력기술</w:t>
      </w:r>
      <w:r>
        <w:rPr>
          <w:spacing w:val="30"/>
        </w:rPr>
        <w:t> </w:t>
      </w:r>
      <w:r>
        <w:rPr/>
        <w:t>인사팀</w:t>
      </w:r>
      <w:r>
        <w:rPr>
          <w:spacing w:val="30"/>
        </w:rPr>
        <w:t> </w:t>
      </w:r>
      <w:r>
        <w:rPr/>
        <w:t>(☎.</w:t>
      </w:r>
      <w:r>
        <w:rPr>
          <w:spacing w:val="28"/>
        </w:rPr>
        <w:t> </w:t>
      </w:r>
      <w:r>
        <w:rPr/>
        <w:t>054</w:t>
      </w:r>
      <w:r>
        <w:rPr>
          <w:rFonts w:ascii="Microsoft Sans Serif" w:hAnsi="Microsoft Sans Serif" w:eastAsia="Microsoft Sans Serif"/>
        </w:rPr>
        <w:t>–</w:t>
      </w:r>
      <w:r>
        <w:rPr/>
        <w:t>421</w:t>
      </w:r>
      <w:r>
        <w:rPr>
          <w:rFonts w:ascii="Microsoft Sans Serif" w:hAnsi="Microsoft Sans Serif" w:eastAsia="Microsoft Sans Serif"/>
        </w:rPr>
        <w:t>–</w:t>
      </w:r>
      <w:r>
        <w:rPr/>
        <w:t>3333~4)</w:t>
      </w:r>
    </w:p>
    <w:p>
      <w:pPr>
        <w:spacing w:after="0" w:line="300" w:lineRule="auto"/>
        <w:sectPr>
          <w:pgSz w:w="11900" w:h="16820"/>
          <w:pgMar w:header="935" w:footer="0" w:top="1300" w:bottom="280" w:left="460" w:right="460"/>
        </w:sectPr>
      </w:pPr>
    </w:p>
    <w:p>
      <w:pPr>
        <w:pStyle w:val="BodyText"/>
        <w:rPr>
          <w:sz w:val="20"/>
        </w:rPr>
      </w:pPr>
    </w:p>
    <w:p>
      <w:pPr>
        <w:spacing w:before="223"/>
        <w:ind w:left="1303" w:right="0" w:firstLine="0"/>
        <w:jc w:val="left"/>
        <w:rPr>
          <w:sz w:val="28"/>
        </w:rPr>
      </w:pPr>
      <w:r>
        <w:rPr/>
        <w:pict>
          <v:group style="position:absolute;margin-left:79.637001pt;margin-top:32.761547pt;width:61.3pt;height:.4pt;mso-position-horizontal-relative:page;mso-position-vertical-relative:paragraph;z-index:-904;mso-wrap-distance-left:0;mso-wrap-distance-right:0" coordorigin="1593,655" coordsize="1226,8">
            <v:line style="position:absolute" from="1593,659" to="1602,659" stroked="true" strokeweight=".36pt" strokecolor="#000000">
              <v:stroke dashstyle="solid"/>
            </v:line>
            <v:line style="position:absolute" from="1617,659" to="1626,659" stroked="true" strokeweight=".36pt" strokecolor="#000000">
              <v:stroke dashstyle="solid"/>
            </v:line>
            <v:line style="position:absolute" from="1641,659" to="1650,659" stroked="true" strokeweight=".36pt" strokecolor="#000000">
              <v:stroke dashstyle="solid"/>
            </v:line>
            <v:line style="position:absolute" from="1665,659" to="1674,659" stroked="true" strokeweight=".36pt" strokecolor="#000000">
              <v:stroke dashstyle="solid"/>
            </v:line>
            <v:line style="position:absolute" from="1689,659" to="1698,659" stroked="true" strokeweight=".36pt" strokecolor="#000000">
              <v:stroke dashstyle="solid"/>
            </v:line>
            <v:line style="position:absolute" from="1713,659" to="1722,659" stroked="true" strokeweight=".36pt" strokecolor="#000000">
              <v:stroke dashstyle="solid"/>
            </v:line>
            <v:line style="position:absolute" from="1737,659" to="1746,659" stroked="true" strokeweight=".36pt" strokecolor="#000000">
              <v:stroke dashstyle="solid"/>
            </v:line>
            <v:line style="position:absolute" from="1761,659" to="1770,659" stroked="true" strokeweight=".36pt" strokecolor="#000000">
              <v:stroke dashstyle="solid"/>
            </v:line>
            <v:line style="position:absolute" from="1785,659" to="1794,659" stroked="true" strokeweight=".36pt" strokecolor="#000000">
              <v:stroke dashstyle="solid"/>
            </v:line>
            <v:line style="position:absolute" from="1809,659" to="1818,659" stroked="true" strokeweight=".36pt" strokecolor="#000000">
              <v:stroke dashstyle="solid"/>
            </v:line>
            <v:line style="position:absolute" from="1833,659" to="1842,659" stroked="true" strokeweight=".36pt" strokecolor="#000000">
              <v:stroke dashstyle="solid"/>
            </v:line>
            <v:line style="position:absolute" from="1857,659" to="1866,659" stroked="true" strokeweight=".36pt" strokecolor="#000000">
              <v:stroke dashstyle="solid"/>
            </v:line>
            <v:line style="position:absolute" from="1881,659" to="1890,659" stroked="true" strokeweight=".36pt" strokecolor="#000000">
              <v:stroke dashstyle="solid"/>
            </v:line>
            <v:line style="position:absolute" from="1905,659" to="1914,659" stroked="true" strokeweight=".36pt" strokecolor="#000000">
              <v:stroke dashstyle="solid"/>
            </v:line>
            <v:line style="position:absolute" from="1929,659" to="1938,659" stroked="true" strokeweight=".36pt" strokecolor="#000000">
              <v:stroke dashstyle="solid"/>
            </v:line>
            <v:line style="position:absolute" from="1953,659" to="1962,659" stroked="true" strokeweight=".36pt" strokecolor="#000000">
              <v:stroke dashstyle="solid"/>
            </v:line>
            <v:line style="position:absolute" from="1977,659" to="1986,659" stroked="true" strokeweight=".36pt" strokecolor="#000000">
              <v:stroke dashstyle="solid"/>
            </v:line>
            <v:line style="position:absolute" from="2001,659" to="2010,659" stroked="true" strokeweight=".36pt" strokecolor="#000000">
              <v:stroke dashstyle="solid"/>
            </v:line>
            <v:line style="position:absolute" from="2025,659" to="2034,659" stroked="true" strokeweight=".36pt" strokecolor="#000000">
              <v:stroke dashstyle="solid"/>
            </v:line>
            <v:line style="position:absolute" from="2049,659" to="2058,659" stroked="true" strokeweight=".36pt" strokecolor="#000000">
              <v:stroke dashstyle="solid"/>
            </v:line>
            <v:line style="position:absolute" from="2072,659" to="2082,659" stroked="true" strokeweight=".36pt" strokecolor="#000000">
              <v:stroke dashstyle="solid"/>
            </v:line>
            <v:line style="position:absolute" from="2096,659" to="2106,659" stroked="true" strokeweight=".36pt" strokecolor="#000000">
              <v:stroke dashstyle="solid"/>
            </v:line>
            <v:line style="position:absolute" from="2120,659" to="2130,659" stroked="true" strokeweight=".36pt" strokecolor="#000000">
              <v:stroke dashstyle="solid"/>
            </v:line>
            <v:line style="position:absolute" from="2144,659" to="2154,659" stroked="true" strokeweight=".36pt" strokecolor="#000000">
              <v:stroke dashstyle="solid"/>
            </v:line>
            <v:line style="position:absolute" from="2168,659" to="2178,659" stroked="true" strokeweight=".36pt" strokecolor="#000000">
              <v:stroke dashstyle="solid"/>
            </v:line>
            <v:line style="position:absolute" from="2192,659" to="2202,659" stroked="true" strokeweight=".36pt" strokecolor="#000000">
              <v:stroke dashstyle="solid"/>
            </v:line>
            <v:line style="position:absolute" from="2216,659" to="2226,659" stroked="true" strokeweight=".36pt" strokecolor="#000000">
              <v:stroke dashstyle="solid"/>
            </v:line>
            <v:line style="position:absolute" from="2240,659" to="2250,659" stroked="true" strokeweight=".36pt" strokecolor="#000000">
              <v:stroke dashstyle="solid"/>
            </v:line>
            <v:line style="position:absolute" from="2264,659" to="2274,659" stroked="true" strokeweight=".36pt" strokecolor="#000000">
              <v:stroke dashstyle="solid"/>
            </v:line>
            <v:line style="position:absolute" from="2288,659" to="2298,659" stroked="true" strokeweight=".36pt" strokecolor="#000000">
              <v:stroke dashstyle="solid"/>
            </v:line>
            <v:line style="position:absolute" from="2312,659" to="2322,659" stroked="true" strokeweight=".36pt" strokecolor="#000000">
              <v:stroke dashstyle="solid"/>
            </v:line>
            <v:line style="position:absolute" from="2336,659" to="2346,659" stroked="true" strokeweight=".36pt" strokecolor="#000000">
              <v:stroke dashstyle="solid"/>
            </v:line>
            <v:line style="position:absolute" from="2360,659" to="2370,659" stroked="true" strokeweight=".36pt" strokecolor="#000000">
              <v:stroke dashstyle="solid"/>
            </v:line>
            <v:line style="position:absolute" from="2384,659" to="2394,659" stroked="true" strokeweight=".36pt" strokecolor="#000000">
              <v:stroke dashstyle="solid"/>
            </v:line>
            <v:line style="position:absolute" from="2408,659" to="2418,659" stroked="true" strokeweight=".36pt" strokecolor="#000000">
              <v:stroke dashstyle="solid"/>
            </v:line>
            <v:line style="position:absolute" from="2432,659" to="2442,659" stroked="true" strokeweight=".36pt" strokecolor="#000000">
              <v:stroke dashstyle="solid"/>
            </v:line>
            <v:line style="position:absolute" from="2456,659" to="2466,659" stroked="true" strokeweight=".36pt" strokecolor="#000000">
              <v:stroke dashstyle="solid"/>
            </v:line>
            <v:line style="position:absolute" from="2480,659" to="2490,659" stroked="true" strokeweight=".36pt" strokecolor="#000000">
              <v:stroke dashstyle="solid"/>
            </v:line>
            <v:line style="position:absolute" from="2504,659" to="2514,659" stroked="true" strokeweight=".36pt" strokecolor="#000000">
              <v:stroke dashstyle="solid"/>
            </v:line>
            <v:line style="position:absolute" from="2528,659" to="2538,659" stroked="true" strokeweight=".36pt" strokecolor="#000000">
              <v:stroke dashstyle="solid"/>
            </v:line>
            <v:line style="position:absolute" from="2552,659" to="2562,659" stroked="true" strokeweight=".36pt" strokecolor="#000000">
              <v:stroke dashstyle="solid"/>
            </v:line>
            <v:line style="position:absolute" from="2576,659" to="2586,659" stroked="true" strokeweight=".36pt" strokecolor="#000000">
              <v:stroke dashstyle="solid"/>
            </v:line>
            <v:line style="position:absolute" from="2600,659" to="2610,659" stroked="true" strokeweight=".36pt" strokecolor="#000000">
              <v:stroke dashstyle="solid"/>
            </v:line>
            <v:line style="position:absolute" from="2624,659" to="2634,659" stroked="true" strokeweight=".36pt" strokecolor="#000000">
              <v:stroke dashstyle="solid"/>
            </v:line>
            <v:line style="position:absolute" from="2648,659" to="2658,659" stroked="true" strokeweight=".36pt" strokecolor="#000000">
              <v:stroke dashstyle="solid"/>
            </v:line>
            <v:line style="position:absolute" from="2672,659" to="2682,659" stroked="true" strokeweight=".36pt" strokecolor="#000000">
              <v:stroke dashstyle="solid"/>
            </v:line>
            <v:line style="position:absolute" from="2696,659" to="2706,659" stroked="true" strokeweight=".36pt" strokecolor="#000000">
              <v:stroke dashstyle="solid"/>
            </v:line>
            <v:line style="position:absolute" from="2720,659" to="2730,659" stroked="true" strokeweight=".36pt" strokecolor="#000000">
              <v:stroke dashstyle="solid"/>
            </v:line>
            <v:line style="position:absolute" from="2744,659" to="2754,659" stroked="true" strokeweight=".36pt" strokecolor="#000000">
              <v:stroke dashstyle="solid"/>
            </v:line>
            <v:line style="position:absolute" from="2768,659" to="2778,659" stroked="true" strokeweight=".36pt" strokecolor="#000000">
              <v:stroke dashstyle="solid"/>
            </v:line>
            <v:line style="position:absolute" from="2792,659" to="2802,659" stroked="true" strokeweight=".36pt" strokecolor="#000000">
              <v:stroke dashstyle="solid"/>
            </v:line>
            <v:line style="position:absolute" from="2817,655" to="2817,662" stroked="true" strokeweight=".12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29.743999pt;margin-top:7.648547pt;width:50.05pt;height:25.3pt;mso-position-horizontal-relative:page;mso-position-vertical-relative:paragraph;z-index:1168" type="#_x0000_t202" filled="true" fillcolor="#6fa6fa" stroked="false">
            <v:textbox inset="0,0,0,0">
              <w:txbxContent>
                <w:p>
                  <w:pPr>
                    <w:spacing w:before="70"/>
                    <w:ind w:left="136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별첨1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8"/>
        </w:rPr>
        <w:t>가산점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3"/>
        <w:numPr>
          <w:ilvl w:val="0"/>
          <w:numId w:val="8"/>
        </w:numPr>
        <w:tabs>
          <w:tab w:pos="438" w:val="left" w:leader="none"/>
        </w:tabs>
        <w:spacing w:line="449" w:lineRule="exact" w:before="0" w:after="0"/>
        <w:ind w:left="437" w:right="0" w:hanging="331"/>
        <w:jc w:val="left"/>
      </w:pPr>
      <w:r>
        <w:rPr/>
        <w:t>사회형평적</w:t>
      </w:r>
      <w:r>
        <w:rPr>
          <w:spacing w:val="37"/>
        </w:rPr>
        <w:t> </w:t>
      </w:r>
      <w:r>
        <w:rPr/>
        <w:t>가산점</w:t>
      </w:r>
    </w:p>
    <w:p>
      <w:pPr>
        <w:pStyle w:val="BodyText"/>
        <w:spacing w:before="3"/>
        <w:rPr>
          <w:rFonts w:ascii="Malgun Gothic"/>
          <w:b/>
          <w:sz w:val="5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7618"/>
        <w:gridCol w:w="1014"/>
      </w:tblGrid>
      <w:tr>
        <w:trPr>
          <w:trHeight w:val="455" w:hRule="atLeast"/>
        </w:trPr>
        <w:tc>
          <w:tcPr>
            <w:tcW w:w="2053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line="427" w:lineRule="exact"/>
              <w:ind w:left="166" w:right="161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분야</w:t>
            </w:r>
          </w:p>
        </w:tc>
        <w:tc>
          <w:tcPr>
            <w:tcW w:w="7618" w:type="dxa"/>
            <w:shd w:val="clear" w:color="auto" w:fill="F1F1F1"/>
          </w:tcPr>
          <w:p>
            <w:pPr>
              <w:pStyle w:val="TableParagraph"/>
              <w:spacing w:line="427" w:lineRule="exact"/>
              <w:ind w:left="3304" w:right="3304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주요내용</w:t>
            </w:r>
          </w:p>
        </w:tc>
        <w:tc>
          <w:tcPr>
            <w:tcW w:w="1014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spacing w:line="427" w:lineRule="exact"/>
              <w:ind w:left="83" w:right="83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가산점</w:t>
            </w:r>
          </w:p>
        </w:tc>
      </w:tr>
      <w:tr>
        <w:trPr>
          <w:trHeight w:val="1222" w:hRule="atLeast"/>
        </w:trPr>
        <w:tc>
          <w:tcPr>
            <w:tcW w:w="2053" w:type="dxa"/>
            <w:tcBorders>
              <w:left w:val="nil"/>
            </w:tcBorders>
          </w:tcPr>
          <w:p>
            <w:pPr>
              <w:pStyle w:val="TableParagraph"/>
              <w:spacing w:before="13"/>
              <w:rPr>
                <w:rFonts w:ascii="Malgun Gothic"/>
                <w:b/>
                <w:sz w:val="20"/>
              </w:rPr>
            </w:pPr>
          </w:p>
          <w:p>
            <w:pPr>
              <w:pStyle w:val="TableParagraph"/>
              <w:ind w:left="166" w:right="161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취업지원대상자</w:t>
            </w:r>
          </w:p>
        </w:tc>
        <w:tc>
          <w:tcPr>
            <w:tcW w:w="7618" w:type="dxa"/>
          </w:tcPr>
          <w:p>
            <w:pPr>
              <w:pStyle w:val="TableParagraph"/>
              <w:spacing w:before="71"/>
              <w:ind w:left="98"/>
              <w:rPr>
                <w:sz w:val="24"/>
              </w:rPr>
            </w:pPr>
            <w:r>
              <w:rPr>
                <w:rFonts w:ascii="Microsoft Sans Serif" w:hAnsi="Microsoft Sans Serif" w:eastAsia="Microsoft Sans Serif"/>
                <w:sz w:val="24"/>
              </w:rPr>
              <w:t>․ </w:t>
            </w:r>
            <w:r>
              <w:rPr>
                <w:sz w:val="24"/>
              </w:rPr>
              <w:t>관련 법률에 따른 취업지원대상자</w:t>
            </w:r>
          </w:p>
          <w:p>
            <w:pPr>
              <w:pStyle w:val="TableParagraph"/>
              <w:spacing w:line="380" w:lineRule="atLeast" w:before="4"/>
              <w:ind w:left="271" w:hanging="173"/>
              <w:rPr>
                <w:sz w:val="24"/>
              </w:rPr>
            </w:pPr>
            <w:r>
              <w:rPr>
                <w:sz w:val="24"/>
              </w:rPr>
              <w:t>* 취업지원대상자로서 국가보훈처 발급 취업지원대상자 증명서 </w:t>
            </w:r>
            <w:r>
              <w:rPr>
                <w:spacing w:val="-17"/>
                <w:sz w:val="24"/>
              </w:rPr>
              <w:t>상 </w:t>
            </w:r>
            <w:r>
              <w:rPr>
                <w:sz w:val="24"/>
              </w:rPr>
              <w:t>기재된 가산율에 따라 가산점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부여</w:t>
            </w:r>
          </w:p>
        </w:tc>
        <w:tc>
          <w:tcPr>
            <w:tcW w:w="1014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rFonts w:ascii="Malgun Gothic"/>
                <w:b/>
                <w:sz w:val="25"/>
              </w:rPr>
            </w:pPr>
          </w:p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5~10점</w:t>
            </w:r>
          </w:p>
        </w:tc>
      </w:tr>
      <w:tr>
        <w:trPr>
          <w:trHeight w:val="457" w:hRule="atLeast"/>
        </w:trPr>
        <w:tc>
          <w:tcPr>
            <w:tcW w:w="2053" w:type="dxa"/>
            <w:tcBorders>
              <w:left w:val="nil"/>
            </w:tcBorders>
          </w:tcPr>
          <w:p>
            <w:pPr>
              <w:pStyle w:val="TableParagraph"/>
              <w:spacing w:line="427" w:lineRule="exact"/>
              <w:ind w:left="166" w:right="161"/>
              <w:jc w:val="center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장애인</w:t>
            </w:r>
          </w:p>
        </w:tc>
        <w:tc>
          <w:tcPr>
            <w:tcW w:w="7618" w:type="dxa"/>
          </w:tcPr>
          <w:p>
            <w:pPr>
              <w:pStyle w:val="TableParagraph"/>
              <w:spacing w:before="71"/>
              <w:ind w:left="98"/>
              <w:rPr>
                <w:sz w:val="24"/>
              </w:rPr>
            </w:pPr>
            <w:r>
              <w:rPr>
                <w:rFonts w:ascii="Microsoft Sans Serif" w:hAnsi="Microsoft Sans Serif" w:eastAsia="Microsoft Sans Serif"/>
                <w:sz w:val="24"/>
              </w:rPr>
              <w:t>․ </w:t>
            </w:r>
            <w:r>
              <w:rPr>
                <w:sz w:val="24"/>
              </w:rPr>
              <w:t>장애인복지법 등에 의하여 등록한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장애인</w:t>
            </w:r>
          </w:p>
        </w:tc>
        <w:tc>
          <w:tcPr>
            <w:tcW w:w="1014" w:type="dxa"/>
            <w:tcBorders>
              <w:right w:val="nil"/>
            </w:tcBorders>
          </w:tcPr>
          <w:p>
            <w:pPr>
              <w:pStyle w:val="TableParagraph"/>
              <w:spacing w:before="71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5점</w:t>
            </w:r>
          </w:p>
        </w:tc>
      </w:tr>
    </w:tbl>
    <w:p>
      <w:pPr>
        <w:pStyle w:val="BodyText"/>
        <w:spacing w:before="17"/>
        <w:rPr>
          <w:rFonts w:ascii="Malgun Gothic"/>
          <w:b/>
          <w:sz w:val="25"/>
        </w:rPr>
      </w:pPr>
    </w:p>
    <w:p>
      <w:pPr>
        <w:pStyle w:val="ListParagraph"/>
        <w:numPr>
          <w:ilvl w:val="0"/>
          <w:numId w:val="8"/>
        </w:numPr>
        <w:tabs>
          <w:tab w:pos="438" w:val="left" w:leader="none"/>
        </w:tabs>
        <w:spacing w:line="240" w:lineRule="auto" w:before="0" w:after="0"/>
        <w:ind w:left="437" w:right="0" w:hanging="331"/>
        <w:jc w:val="left"/>
        <w:rPr>
          <w:rFonts w:ascii="Malgun Gothic" w:eastAsia="Malgun Gothic" w:hint="eastAsia"/>
          <w:b/>
          <w:sz w:val="26"/>
        </w:rPr>
      </w:pPr>
      <w:r>
        <w:rPr>
          <w:rFonts w:ascii="Malgun Gothic" w:eastAsia="Malgun Gothic" w:hint="eastAsia"/>
          <w:b/>
          <w:sz w:val="26"/>
        </w:rPr>
        <w:t>가산점</w:t>
      </w:r>
      <w:r>
        <w:rPr>
          <w:rFonts w:ascii="Malgun Gothic" w:eastAsia="Malgun Gothic" w:hint="eastAsia"/>
          <w:b/>
          <w:spacing w:val="39"/>
          <w:sz w:val="26"/>
        </w:rPr>
        <w:t> </w:t>
      </w:r>
      <w:r>
        <w:rPr>
          <w:rFonts w:ascii="Malgun Gothic" w:eastAsia="Malgun Gothic" w:hint="eastAsia"/>
          <w:b/>
          <w:sz w:val="26"/>
        </w:rPr>
        <w:t>적용기준</w:t>
      </w:r>
    </w:p>
    <w:p>
      <w:pPr>
        <w:pStyle w:val="BodyText"/>
        <w:spacing w:before="29"/>
        <w:ind w:left="372"/>
      </w:pPr>
      <w:r>
        <w:rPr/>
        <w:t>가. 가산점 계산방법 : 취득점수 + 사회형평적 가산점</w:t>
      </w:r>
    </w:p>
    <w:p>
      <w:pPr>
        <w:pStyle w:val="ListParagraph"/>
        <w:numPr>
          <w:ilvl w:val="1"/>
          <w:numId w:val="8"/>
        </w:numPr>
        <w:tabs>
          <w:tab w:pos="1013" w:val="left" w:leader="none"/>
        </w:tabs>
        <w:spacing w:line="240" w:lineRule="auto" w:before="81" w:after="0"/>
        <w:ind w:left="1012" w:right="0" w:hanging="259"/>
        <w:jc w:val="left"/>
        <w:rPr>
          <w:sz w:val="26"/>
        </w:rPr>
      </w:pPr>
      <w:r>
        <w:rPr>
          <w:sz w:val="26"/>
        </w:rPr>
        <w:t>사회형평적</w:t>
      </w:r>
      <w:r>
        <w:rPr>
          <w:spacing w:val="40"/>
          <w:sz w:val="26"/>
        </w:rPr>
        <w:t> </w:t>
      </w:r>
      <w:r>
        <w:rPr>
          <w:sz w:val="26"/>
        </w:rPr>
        <w:t>가산점</w:t>
      </w:r>
      <w:r>
        <w:rPr>
          <w:spacing w:val="40"/>
          <w:sz w:val="26"/>
        </w:rPr>
        <w:t> </w:t>
      </w:r>
      <w:r>
        <w:rPr>
          <w:sz w:val="26"/>
        </w:rPr>
        <w:t>:</w:t>
      </w:r>
      <w:r>
        <w:rPr>
          <w:spacing w:val="40"/>
          <w:sz w:val="26"/>
        </w:rPr>
        <w:t> </w:t>
      </w:r>
      <w:r>
        <w:rPr>
          <w:sz w:val="26"/>
        </w:rPr>
        <w:t>합산하여</w:t>
      </w:r>
      <w:r>
        <w:rPr>
          <w:spacing w:val="43"/>
          <w:sz w:val="26"/>
        </w:rPr>
        <w:t> </w:t>
      </w:r>
      <w:r>
        <w:rPr>
          <w:sz w:val="26"/>
        </w:rPr>
        <w:t>최대</w:t>
      </w:r>
      <w:r>
        <w:rPr>
          <w:spacing w:val="40"/>
          <w:sz w:val="26"/>
        </w:rPr>
        <w:t> </w:t>
      </w:r>
      <w:r>
        <w:rPr>
          <w:sz w:val="26"/>
        </w:rPr>
        <w:t>10점</w:t>
      </w:r>
      <w:r>
        <w:rPr>
          <w:spacing w:val="41"/>
          <w:sz w:val="26"/>
        </w:rPr>
        <w:t> </w:t>
      </w:r>
      <w:r>
        <w:rPr>
          <w:sz w:val="26"/>
        </w:rPr>
        <w:t>초과</w:t>
      </w:r>
      <w:r>
        <w:rPr>
          <w:spacing w:val="40"/>
          <w:sz w:val="26"/>
        </w:rPr>
        <w:t> </w:t>
      </w:r>
      <w:r>
        <w:rPr>
          <w:sz w:val="26"/>
        </w:rPr>
        <w:t>불가</w:t>
      </w:r>
    </w:p>
    <w:p>
      <w:pPr>
        <w:pStyle w:val="BodyText"/>
        <w:spacing w:line="297" w:lineRule="auto" w:before="84"/>
        <w:ind w:left="871" w:right="615" w:hanging="499"/>
      </w:pPr>
      <w:r>
        <w:rPr/>
        <w:t>나. 취업지원대상자 가산점을 받아 합격하는 사람은 분야별 합격예정인원의 30% 이내로 제한 함(인원계산 시 소수점이하는 버림, 단 취업지원대상자 가산점을 제외하고도 합격선 이상인 경우에는 30% 상한에서 제외)</w:t>
      </w:r>
    </w:p>
    <w:p>
      <w:pPr>
        <w:pStyle w:val="ListParagraph"/>
        <w:numPr>
          <w:ilvl w:val="1"/>
          <w:numId w:val="8"/>
        </w:numPr>
        <w:tabs>
          <w:tab w:pos="1013" w:val="left" w:leader="none"/>
        </w:tabs>
        <w:spacing w:line="240" w:lineRule="auto" w:before="5" w:after="0"/>
        <w:ind w:left="1012" w:right="0" w:hanging="259"/>
        <w:jc w:val="left"/>
        <w:rPr>
          <w:sz w:val="26"/>
        </w:rPr>
      </w:pPr>
      <w:r>
        <w:rPr>
          <w:sz w:val="26"/>
        </w:rPr>
        <w:t>채용분야별 채용인원이 3인 이하인 경우 미부여(국가유공자법</w:t>
      </w:r>
      <w:r>
        <w:rPr>
          <w:spacing w:val="48"/>
          <w:sz w:val="26"/>
        </w:rPr>
        <w:t> </w:t>
      </w:r>
      <w:r>
        <w:rPr>
          <w:sz w:val="26"/>
        </w:rPr>
        <w:t>제31조)</w:t>
      </w:r>
    </w:p>
    <w:p>
      <w:pPr>
        <w:spacing w:after="0" w:line="240" w:lineRule="auto"/>
        <w:jc w:val="left"/>
        <w:rPr>
          <w:sz w:val="26"/>
        </w:rPr>
        <w:sectPr>
          <w:pgSz w:w="11900" w:h="16820"/>
          <w:pgMar w:header="935" w:footer="0" w:top="1300" w:bottom="28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line="584" w:lineRule="exact"/>
      </w:pPr>
      <w:r>
        <w:rPr/>
        <w:t>[  자기소개서 ]</w:t>
      </w:r>
    </w:p>
    <w:p>
      <w:pPr>
        <w:pStyle w:val="BodyText"/>
        <w:spacing w:before="10" w:after="1"/>
        <w:rPr>
          <w:rFonts w:ascii="Malgun Gothic"/>
          <w:b/>
          <w:sz w:val="6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5"/>
      </w:tblGrid>
      <w:tr>
        <w:trPr>
          <w:trHeight w:val="838" w:hRule="atLeast"/>
        </w:trPr>
        <w:tc>
          <w:tcPr>
            <w:tcW w:w="10705" w:type="dxa"/>
          </w:tcPr>
          <w:p>
            <w:pPr>
              <w:pStyle w:val="TableParagraph"/>
              <w:spacing w:line="211" w:lineRule="auto" w:before="30"/>
              <w:ind w:left="499" w:right="456" w:hanging="401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Q1. 한국전력기술 체험형 청년인턴에 지원한 동기가 무엇이며, 체험형 청년인턴을 통하여 어떠한 경험을 하고 싶으십니까? (200 ~ 500자 이내)</w:t>
            </w:r>
          </w:p>
        </w:tc>
      </w:tr>
      <w:tr>
        <w:trPr>
          <w:trHeight w:val="455" w:hRule="atLeast"/>
        </w:trPr>
        <w:tc>
          <w:tcPr>
            <w:tcW w:w="107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10705" w:type="dxa"/>
          </w:tcPr>
          <w:p>
            <w:pPr>
              <w:pStyle w:val="TableParagraph"/>
              <w:spacing w:line="211" w:lineRule="auto" w:before="30"/>
              <w:ind w:left="579" w:right="456" w:hanging="480"/>
              <w:rPr>
                <w:rFonts w:ascii="Malgun Gothic" w:eastAsia="Malgun Gothic" w:hint="eastAsia"/>
                <w:b/>
                <w:sz w:val="24"/>
              </w:rPr>
            </w:pPr>
            <w:r>
              <w:rPr>
                <w:rFonts w:ascii="Malgun Gothic" w:eastAsia="Malgun Gothic" w:hint="eastAsia"/>
                <w:b/>
                <w:sz w:val="24"/>
              </w:rPr>
              <w:t>Q2. 한국전력기술 체험형 청년인턴을 통하여 본인의 어떠한 역량을 개발하고 싶으십니까? (200 ~ 500자 이내)</w:t>
            </w:r>
          </w:p>
        </w:tc>
      </w:tr>
      <w:tr>
        <w:trPr>
          <w:trHeight w:val="455" w:hRule="atLeast"/>
        </w:trPr>
        <w:tc>
          <w:tcPr>
            <w:tcW w:w="107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Malgun Gothic"/>
          <w:b/>
          <w:sz w:val="36"/>
        </w:rPr>
      </w:pPr>
    </w:p>
    <w:p>
      <w:pPr>
        <w:pStyle w:val="BodyText"/>
        <w:spacing w:before="2"/>
        <w:rPr>
          <w:rFonts w:ascii="Malgun Gothic"/>
          <w:b/>
          <w:sz w:val="31"/>
        </w:rPr>
      </w:pPr>
    </w:p>
    <w:p>
      <w:pPr>
        <w:spacing w:before="0"/>
        <w:ind w:left="4250" w:right="4251" w:firstLine="0"/>
        <w:jc w:val="center"/>
        <w:rPr>
          <w:rFonts w:ascii="Malgun Gothic" w:eastAsia="Malgun Gothic" w:hint="eastAsia"/>
          <w:b/>
          <w:sz w:val="36"/>
        </w:rPr>
      </w:pPr>
      <w:r>
        <w:rPr>
          <w:rFonts w:ascii="Malgun Gothic" w:eastAsia="Malgun Gothic" w:hint="eastAsia"/>
          <w:b/>
          <w:sz w:val="36"/>
        </w:rPr>
        <w:t>[  결격사유 ]</w:t>
      </w:r>
    </w:p>
    <w:p>
      <w:pPr>
        <w:spacing w:before="178"/>
        <w:ind w:left="235" w:right="0" w:firstLine="0"/>
        <w:jc w:val="left"/>
        <w:rPr>
          <w:rFonts w:ascii="Malgun Gothic" w:eastAsia="Malgun Gothic" w:hint="eastAsia"/>
          <w:b/>
          <w:sz w:val="24"/>
        </w:rPr>
      </w:pPr>
      <w:r>
        <w:rPr/>
        <w:pict>
          <v:shape style="position:absolute;margin-left:29.624001pt;margin-top:6.160538pt;width:535.65pt;height:393.45pt;mso-position-horizontal-relative:page;mso-position-vertical-relative:paragraph;z-index:-32704" coordorigin="592,123" coordsize="10713,7869" path="m595,123l595,7991m11300,123l11300,7991m592,123l11305,123m592,7991l11305,7991m11300,123l11300,7991m595,123l595,7991m592,7991l11305,7991m592,123l11305,123e" filled="false" stroked="true" strokeweight=".36pt" strokecolor="#000000">
            <v:path arrowok="t"/>
            <v:stroke dashstyle="solid"/>
            <w10:wrap type="none"/>
          </v:shape>
        </w:pict>
      </w:r>
      <w:r>
        <w:rPr>
          <w:rFonts w:ascii="Malgun Gothic" w:eastAsia="Malgun Gothic" w:hint="eastAsia"/>
          <w:b/>
          <w:sz w:val="24"/>
        </w:rPr>
        <w:t>한국전력기술 인사규정 제10조(결격사유)</w:t>
      </w:r>
    </w:p>
    <w:p>
      <w:pPr>
        <w:spacing w:before="28"/>
        <w:ind w:left="235" w:right="0" w:firstLine="0"/>
        <w:jc w:val="left"/>
        <w:rPr>
          <w:sz w:val="24"/>
        </w:rPr>
      </w:pPr>
      <w:r>
        <w:rPr>
          <w:sz w:val="24"/>
        </w:rPr>
        <w:t>다음 각 호의 1에 해당하는 자는 직원으로 채용할 수 없다.</w:t>
      </w:r>
    </w:p>
    <w:p>
      <w:pPr>
        <w:pStyle w:val="ListParagraph"/>
        <w:numPr>
          <w:ilvl w:val="0"/>
          <w:numId w:val="9"/>
        </w:numPr>
        <w:tabs>
          <w:tab w:pos="541" w:val="left" w:leader="none"/>
        </w:tabs>
        <w:spacing w:line="240" w:lineRule="auto" w:before="75" w:after="0"/>
        <w:ind w:left="540" w:right="0" w:hanging="305"/>
        <w:jc w:val="left"/>
        <w:rPr>
          <w:sz w:val="24"/>
        </w:rPr>
      </w:pPr>
      <w:r>
        <w:rPr>
          <w:sz w:val="24"/>
        </w:rPr>
        <w:t>피성년후견인 또는</w:t>
      </w:r>
      <w:r>
        <w:rPr>
          <w:spacing w:val="-1"/>
          <w:sz w:val="24"/>
        </w:rPr>
        <w:t> </w:t>
      </w:r>
      <w:r>
        <w:rPr>
          <w:sz w:val="24"/>
        </w:rPr>
        <w:t>피한정후견인</w:t>
      </w:r>
    </w:p>
    <w:p>
      <w:pPr>
        <w:pStyle w:val="ListParagraph"/>
        <w:numPr>
          <w:ilvl w:val="0"/>
          <w:numId w:val="9"/>
        </w:numPr>
        <w:tabs>
          <w:tab w:pos="541" w:val="left" w:leader="none"/>
        </w:tabs>
        <w:spacing w:line="240" w:lineRule="auto" w:before="76" w:after="0"/>
        <w:ind w:left="540" w:right="0" w:hanging="305"/>
        <w:jc w:val="left"/>
        <w:rPr>
          <w:sz w:val="24"/>
        </w:rPr>
      </w:pPr>
      <w:r>
        <w:rPr>
          <w:sz w:val="24"/>
        </w:rPr>
        <w:t>파산선고를 받고 복권되지 아니한</w:t>
      </w:r>
      <w:r>
        <w:rPr>
          <w:spacing w:val="79"/>
          <w:sz w:val="24"/>
        </w:rPr>
        <w:t> </w:t>
      </w:r>
      <w:r>
        <w:rPr>
          <w:sz w:val="24"/>
        </w:rPr>
        <w:t>자</w:t>
      </w:r>
    </w:p>
    <w:p>
      <w:pPr>
        <w:pStyle w:val="ListParagraph"/>
        <w:numPr>
          <w:ilvl w:val="0"/>
          <w:numId w:val="9"/>
        </w:numPr>
        <w:tabs>
          <w:tab w:pos="541" w:val="left" w:leader="none"/>
        </w:tabs>
        <w:spacing w:line="300" w:lineRule="auto" w:before="75" w:after="0"/>
        <w:ind w:left="571" w:right="842" w:hanging="336"/>
        <w:jc w:val="left"/>
        <w:rPr>
          <w:sz w:val="24"/>
        </w:rPr>
      </w:pPr>
      <w:r>
        <w:rPr>
          <w:sz w:val="24"/>
        </w:rPr>
        <w:t>금고이상의 실형을 선고받고 그 집행이 종료되거나 집행을 받지 아니하기로 확정된 </w:t>
      </w:r>
      <w:r>
        <w:rPr>
          <w:spacing w:val="-16"/>
          <w:sz w:val="24"/>
        </w:rPr>
        <w:t>후 </w:t>
      </w:r>
      <w:r>
        <w:rPr>
          <w:sz w:val="24"/>
        </w:rPr>
        <w:t>5년이 지나지 아니한</w:t>
      </w:r>
      <w:r>
        <w:rPr>
          <w:spacing w:val="-42"/>
          <w:sz w:val="24"/>
        </w:rPr>
        <w:t> </w:t>
      </w:r>
      <w:r>
        <w:rPr>
          <w:sz w:val="24"/>
        </w:rPr>
        <w:t>자</w:t>
      </w:r>
    </w:p>
    <w:p>
      <w:pPr>
        <w:pStyle w:val="ListParagraph"/>
        <w:numPr>
          <w:ilvl w:val="0"/>
          <w:numId w:val="9"/>
        </w:numPr>
        <w:tabs>
          <w:tab w:pos="541" w:val="left" w:leader="none"/>
        </w:tabs>
        <w:spacing w:line="305" w:lineRule="exact" w:before="0" w:after="0"/>
        <w:ind w:left="540" w:right="0" w:hanging="305"/>
        <w:jc w:val="left"/>
        <w:rPr>
          <w:sz w:val="24"/>
        </w:rPr>
      </w:pPr>
      <w:r>
        <w:rPr>
          <w:sz w:val="24"/>
        </w:rPr>
        <w:t>금고이상의</w:t>
      </w:r>
      <w:r>
        <w:rPr>
          <w:spacing w:val="38"/>
          <w:sz w:val="24"/>
        </w:rPr>
        <w:t> </w:t>
      </w:r>
      <w:r>
        <w:rPr>
          <w:sz w:val="24"/>
        </w:rPr>
        <w:t>형을</w:t>
      </w:r>
      <w:r>
        <w:rPr>
          <w:spacing w:val="39"/>
          <w:sz w:val="24"/>
        </w:rPr>
        <w:t> </w:t>
      </w:r>
      <w:r>
        <w:rPr>
          <w:sz w:val="24"/>
        </w:rPr>
        <w:t>선고받고</w:t>
      </w:r>
      <w:r>
        <w:rPr>
          <w:spacing w:val="39"/>
          <w:sz w:val="24"/>
        </w:rPr>
        <w:t> </w:t>
      </w:r>
      <w:r>
        <w:rPr>
          <w:sz w:val="24"/>
        </w:rPr>
        <w:t>그</w:t>
      </w:r>
      <w:r>
        <w:rPr>
          <w:spacing w:val="38"/>
          <w:sz w:val="24"/>
        </w:rPr>
        <w:t> </w:t>
      </w:r>
      <w:r>
        <w:rPr>
          <w:sz w:val="24"/>
        </w:rPr>
        <w:t>집행유예</w:t>
      </w:r>
      <w:r>
        <w:rPr>
          <w:spacing w:val="39"/>
          <w:sz w:val="24"/>
        </w:rPr>
        <w:t> </w:t>
      </w:r>
      <w:r>
        <w:rPr>
          <w:sz w:val="24"/>
        </w:rPr>
        <w:t>기간이</w:t>
      </w:r>
      <w:r>
        <w:rPr>
          <w:spacing w:val="39"/>
          <w:sz w:val="24"/>
        </w:rPr>
        <w:t> </w:t>
      </w:r>
      <w:r>
        <w:rPr>
          <w:sz w:val="24"/>
        </w:rPr>
        <w:t>끝난</w:t>
      </w:r>
      <w:r>
        <w:rPr>
          <w:spacing w:val="38"/>
          <w:sz w:val="24"/>
        </w:rPr>
        <w:t> </w:t>
      </w:r>
      <w:r>
        <w:rPr>
          <w:sz w:val="24"/>
        </w:rPr>
        <w:t>날로부터</w:t>
      </w:r>
      <w:r>
        <w:rPr>
          <w:spacing w:val="39"/>
          <w:sz w:val="24"/>
        </w:rPr>
        <w:t> </w:t>
      </w:r>
      <w:r>
        <w:rPr>
          <w:sz w:val="24"/>
        </w:rPr>
        <w:t>2년이</w:t>
      </w:r>
      <w:r>
        <w:rPr>
          <w:spacing w:val="39"/>
          <w:sz w:val="24"/>
        </w:rPr>
        <w:t> </w:t>
      </w:r>
      <w:r>
        <w:rPr>
          <w:sz w:val="24"/>
        </w:rPr>
        <w:t>지나지</w:t>
      </w:r>
      <w:r>
        <w:rPr>
          <w:spacing w:val="38"/>
          <w:sz w:val="24"/>
        </w:rPr>
        <w:t> </w:t>
      </w:r>
      <w:r>
        <w:rPr>
          <w:sz w:val="24"/>
        </w:rPr>
        <w:t>아니한</w:t>
      </w:r>
      <w:r>
        <w:rPr>
          <w:spacing w:val="39"/>
          <w:sz w:val="24"/>
        </w:rPr>
        <w:t> </w:t>
      </w:r>
      <w:r>
        <w:rPr>
          <w:sz w:val="24"/>
        </w:rPr>
        <w:t>자</w:t>
      </w:r>
    </w:p>
    <w:p>
      <w:pPr>
        <w:pStyle w:val="ListParagraph"/>
        <w:numPr>
          <w:ilvl w:val="0"/>
          <w:numId w:val="9"/>
        </w:numPr>
        <w:tabs>
          <w:tab w:pos="541" w:val="left" w:leader="none"/>
        </w:tabs>
        <w:spacing w:line="240" w:lineRule="auto" w:before="76" w:after="0"/>
        <w:ind w:left="540" w:right="0" w:hanging="305"/>
        <w:jc w:val="left"/>
        <w:rPr>
          <w:sz w:val="24"/>
        </w:rPr>
      </w:pPr>
      <w:r>
        <w:rPr>
          <w:sz w:val="24"/>
        </w:rPr>
        <w:t>금고이상의</w:t>
      </w:r>
      <w:r>
        <w:rPr>
          <w:spacing w:val="39"/>
          <w:sz w:val="24"/>
        </w:rPr>
        <w:t> </w:t>
      </w:r>
      <w:r>
        <w:rPr>
          <w:sz w:val="24"/>
        </w:rPr>
        <w:t>형의</w:t>
      </w:r>
      <w:r>
        <w:rPr>
          <w:spacing w:val="40"/>
          <w:sz w:val="24"/>
        </w:rPr>
        <w:t> </w:t>
      </w:r>
      <w:r>
        <w:rPr>
          <w:sz w:val="24"/>
        </w:rPr>
        <w:t>선고유예를</w:t>
      </w:r>
      <w:r>
        <w:rPr>
          <w:spacing w:val="40"/>
          <w:sz w:val="24"/>
        </w:rPr>
        <w:t> </w:t>
      </w:r>
      <w:r>
        <w:rPr>
          <w:sz w:val="24"/>
        </w:rPr>
        <w:t>받은</w:t>
      </w:r>
      <w:r>
        <w:rPr>
          <w:spacing w:val="40"/>
          <w:sz w:val="24"/>
        </w:rPr>
        <w:t> </w:t>
      </w:r>
      <w:r>
        <w:rPr>
          <w:sz w:val="24"/>
        </w:rPr>
        <w:t>경우에</w:t>
      </w:r>
      <w:r>
        <w:rPr>
          <w:spacing w:val="39"/>
          <w:sz w:val="24"/>
        </w:rPr>
        <w:t> </w:t>
      </w:r>
      <w:r>
        <w:rPr>
          <w:sz w:val="24"/>
        </w:rPr>
        <w:t>그</w:t>
      </w:r>
      <w:r>
        <w:rPr>
          <w:spacing w:val="40"/>
          <w:sz w:val="24"/>
        </w:rPr>
        <w:t> </w:t>
      </w:r>
      <w:r>
        <w:rPr>
          <w:sz w:val="24"/>
        </w:rPr>
        <w:t>선고유예기간</w:t>
      </w:r>
      <w:r>
        <w:rPr>
          <w:spacing w:val="40"/>
          <w:sz w:val="24"/>
        </w:rPr>
        <w:t> </w:t>
      </w:r>
      <w:r>
        <w:rPr>
          <w:sz w:val="24"/>
        </w:rPr>
        <w:t>중에</w:t>
      </w:r>
      <w:r>
        <w:rPr>
          <w:spacing w:val="40"/>
          <w:sz w:val="24"/>
        </w:rPr>
        <w:t> </w:t>
      </w:r>
      <w:r>
        <w:rPr>
          <w:sz w:val="24"/>
        </w:rPr>
        <w:t>있는</w:t>
      </w:r>
      <w:r>
        <w:rPr>
          <w:spacing w:val="40"/>
          <w:sz w:val="24"/>
        </w:rPr>
        <w:t> </w:t>
      </w:r>
      <w:r>
        <w:rPr>
          <w:sz w:val="24"/>
        </w:rPr>
        <w:t>자</w:t>
      </w:r>
    </w:p>
    <w:p>
      <w:pPr>
        <w:pStyle w:val="ListParagraph"/>
        <w:numPr>
          <w:ilvl w:val="0"/>
          <w:numId w:val="9"/>
        </w:numPr>
        <w:tabs>
          <w:tab w:pos="541" w:val="left" w:leader="none"/>
        </w:tabs>
        <w:spacing w:line="240" w:lineRule="auto" w:before="76" w:after="0"/>
        <w:ind w:left="540" w:right="0" w:hanging="305"/>
        <w:jc w:val="left"/>
        <w:rPr>
          <w:sz w:val="24"/>
        </w:rPr>
      </w:pPr>
      <w:r>
        <w:rPr>
          <w:sz w:val="24"/>
        </w:rPr>
        <w:t>징계에</w:t>
      </w:r>
      <w:r>
        <w:rPr>
          <w:spacing w:val="39"/>
          <w:sz w:val="24"/>
        </w:rPr>
        <w:t> </w:t>
      </w:r>
      <w:r>
        <w:rPr>
          <w:sz w:val="24"/>
        </w:rPr>
        <w:t>의하여</w:t>
      </w:r>
      <w:r>
        <w:rPr>
          <w:spacing w:val="39"/>
          <w:sz w:val="24"/>
        </w:rPr>
        <w:t> </w:t>
      </w:r>
      <w:r>
        <w:rPr>
          <w:sz w:val="24"/>
        </w:rPr>
        <w:t>해임의</w:t>
      </w:r>
      <w:r>
        <w:rPr>
          <w:spacing w:val="39"/>
          <w:sz w:val="24"/>
        </w:rPr>
        <w:t> </w:t>
      </w:r>
      <w:r>
        <w:rPr>
          <w:sz w:val="24"/>
        </w:rPr>
        <w:t>처분을</w:t>
      </w:r>
      <w:r>
        <w:rPr>
          <w:spacing w:val="40"/>
          <w:sz w:val="24"/>
        </w:rPr>
        <w:t> </w:t>
      </w:r>
      <w:r>
        <w:rPr>
          <w:sz w:val="24"/>
        </w:rPr>
        <w:t>받은</w:t>
      </w:r>
      <w:r>
        <w:rPr>
          <w:spacing w:val="39"/>
          <w:sz w:val="24"/>
        </w:rPr>
        <w:t> </w:t>
      </w:r>
      <w:r>
        <w:rPr>
          <w:sz w:val="24"/>
        </w:rPr>
        <w:t>때로부터</w:t>
      </w:r>
      <w:r>
        <w:rPr>
          <w:spacing w:val="39"/>
          <w:sz w:val="24"/>
        </w:rPr>
        <w:t> </w:t>
      </w:r>
      <w:r>
        <w:rPr>
          <w:sz w:val="24"/>
        </w:rPr>
        <w:t>5년이</w:t>
      </w:r>
      <w:r>
        <w:rPr>
          <w:spacing w:val="39"/>
          <w:sz w:val="24"/>
        </w:rPr>
        <w:t> </w:t>
      </w:r>
      <w:r>
        <w:rPr>
          <w:sz w:val="24"/>
        </w:rPr>
        <w:t>지나지</w:t>
      </w:r>
      <w:r>
        <w:rPr>
          <w:spacing w:val="40"/>
          <w:sz w:val="24"/>
        </w:rPr>
        <w:t> </w:t>
      </w:r>
      <w:r>
        <w:rPr>
          <w:sz w:val="24"/>
        </w:rPr>
        <w:t>아니한</w:t>
      </w:r>
      <w:r>
        <w:rPr>
          <w:spacing w:val="39"/>
          <w:sz w:val="24"/>
        </w:rPr>
        <w:t> </w:t>
      </w:r>
      <w:r>
        <w:rPr>
          <w:sz w:val="24"/>
        </w:rPr>
        <w:t>자</w:t>
      </w:r>
    </w:p>
    <w:p>
      <w:pPr>
        <w:pStyle w:val="ListParagraph"/>
        <w:numPr>
          <w:ilvl w:val="0"/>
          <w:numId w:val="9"/>
        </w:numPr>
        <w:tabs>
          <w:tab w:pos="541" w:val="left" w:leader="none"/>
        </w:tabs>
        <w:spacing w:line="300" w:lineRule="auto" w:before="75" w:after="0"/>
        <w:ind w:left="571" w:right="526" w:hanging="336"/>
        <w:jc w:val="left"/>
        <w:rPr>
          <w:sz w:val="24"/>
        </w:rPr>
      </w:pPr>
      <w:r>
        <w:rPr>
          <w:sz w:val="24"/>
        </w:rPr>
        <w:t>법원의 판결 또는 법률에 의하여 자격이 상실 또는 정지된 자(다만 관련법령에 의거 </w:t>
      </w:r>
      <w:r>
        <w:rPr>
          <w:spacing w:val="-8"/>
          <w:sz w:val="24"/>
        </w:rPr>
        <w:t>국내 </w:t>
      </w:r>
      <w:r>
        <w:rPr>
          <w:sz w:val="24"/>
        </w:rPr>
        <w:t>체류자격을 부여 받은 외국국적동포는</w:t>
      </w:r>
      <w:r>
        <w:rPr>
          <w:spacing w:val="78"/>
          <w:sz w:val="24"/>
        </w:rPr>
        <w:t> </w:t>
      </w:r>
      <w:r>
        <w:rPr>
          <w:sz w:val="24"/>
        </w:rPr>
        <w:t>제외함)</w:t>
      </w:r>
    </w:p>
    <w:p>
      <w:pPr>
        <w:pStyle w:val="ListParagraph"/>
        <w:numPr>
          <w:ilvl w:val="0"/>
          <w:numId w:val="9"/>
        </w:numPr>
        <w:tabs>
          <w:tab w:pos="541" w:val="left" w:leader="none"/>
        </w:tabs>
        <w:spacing w:line="305" w:lineRule="exact" w:before="0" w:after="0"/>
        <w:ind w:left="540" w:right="0" w:hanging="305"/>
        <w:jc w:val="left"/>
        <w:rPr>
          <w:sz w:val="24"/>
        </w:rPr>
      </w:pPr>
      <w:r>
        <w:rPr>
          <w:sz w:val="24"/>
        </w:rPr>
        <w:t>신체검사 결과 불합격으로 판정된</w:t>
      </w:r>
      <w:r>
        <w:rPr>
          <w:spacing w:val="79"/>
          <w:sz w:val="24"/>
        </w:rPr>
        <w:t> </w:t>
      </w:r>
      <w:r>
        <w:rPr>
          <w:sz w:val="24"/>
        </w:rPr>
        <w:t>자</w:t>
      </w:r>
    </w:p>
    <w:p>
      <w:pPr>
        <w:pStyle w:val="ListParagraph"/>
        <w:numPr>
          <w:ilvl w:val="0"/>
          <w:numId w:val="9"/>
        </w:numPr>
        <w:tabs>
          <w:tab w:pos="541" w:val="left" w:leader="none"/>
        </w:tabs>
        <w:spacing w:line="240" w:lineRule="auto" w:before="76" w:after="0"/>
        <w:ind w:left="540" w:right="0" w:hanging="305"/>
        <w:jc w:val="left"/>
        <w:rPr>
          <w:sz w:val="24"/>
        </w:rPr>
      </w:pPr>
      <w:r>
        <w:rPr>
          <w:sz w:val="24"/>
        </w:rPr>
        <w:t>제9조의</w:t>
      </w:r>
      <w:r>
        <w:rPr>
          <w:spacing w:val="39"/>
          <w:sz w:val="24"/>
        </w:rPr>
        <w:t> </w:t>
      </w:r>
      <w:r>
        <w:rPr>
          <w:sz w:val="24"/>
        </w:rPr>
        <w:t>규정에</w:t>
      </w:r>
      <w:r>
        <w:rPr>
          <w:spacing w:val="39"/>
          <w:sz w:val="24"/>
        </w:rPr>
        <w:t> </w:t>
      </w:r>
      <w:r>
        <w:rPr>
          <w:sz w:val="24"/>
        </w:rPr>
        <w:t>의하여</w:t>
      </w:r>
      <w:r>
        <w:rPr>
          <w:spacing w:val="40"/>
          <w:sz w:val="24"/>
        </w:rPr>
        <w:t> </w:t>
      </w:r>
      <w:r>
        <w:rPr>
          <w:sz w:val="24"/>
        </w:rPr>
        <w:t>제출된</w:t>
      </w:r>
      <w:r>
        <w:rPr>
          <w:spacing w:val="39"/>
          <w:sz w:val="24"/>
        </w:rPr>
        <w:t> </w:t>
      </w:r>
      <w:r>
        <w:rPr>
          <w:sz w:val="24"/>
        </w:rPr>
        <w:t>서류에</w:t>
      </w:r>
      <w:r>
        <w:rPr>
          <w:spacing w:val="39"/>
          <w:sz w:val="24"/>
        </w:rPr>
        <w:t> </w:t>
      </w:r>
      <w:r>
        <w:rPr>
          <w:sz w:val="24"/>
        </w:rPr>
        <w:t>허위사실이</w:t>
      </w:r>
      <w:r>
        <w:rPr>
          <w:spacing w:val="40"/>
          <w:sz w:val="24"/>
        </w:rPr>
        <w:t> </w:t>
      </w:r>
      <w:r>
        <w:rPr>
          <w:sz w:val="24"/>
        </w:rPr>
        <w:t>발견된</w:t>
      </w:r>
      <w:r>
        <w:rPr>
          <w:spacing w:val="39"/>
          <w:sz w:val="24"/>
        </w:rPr>
        <w:t> </w:t>
      </w:r>
      <w:r>
        <w:rPr>
          <w:sz w:val="24"/>
        </w:rPr>
        <w:t>자</w:t>
      </w:r>
    </w:p>
    <w:p>
      <w:pPr>
        <w:pStyle w:val="ListParagraph"/>
        <w:numPr>
          <w:ilvl w:val="0"/>
          <w:numId w:val="9"/>
        </w:numPr>
        <w:tabs>
          <w:tab w:pos="542" w:val="left" w:leader="none"/>
        </w:tabs>
        <w:spacing w:line="300" w:lineRule="auto" w:before="75" w:after="0"/>
        <w:ind w:left="571" w:right="723" w:hanging="336"/>
        <w:jc w:val="left"/>
        <w:rPr>
          <w:sz w:val="24"/>
        </w:rPr>
      </w:pPr>
      <w:r>
        <w:rPr>
          <w:sz w:val="24"/>
        </w:rPr>
        <w:t>「 부패방지 및 국민권익위원회의 설치와 운영에 관한 법률 」 제82조에 따른 </w:t>
      </w:r>
      <w:r>
        <w:rPr>
          <w:spacing w:val="-4"/>
          <w:sz w:val="24"/>
        </w:rPr>
        <w:t>비위면직자</w:t>
      </w:r>
      <w:r>
        <w:rPr>
          <w:spacing w:val="71"/>
          <w:sz w:val="24"/>
        </w:rPr>
        <w:t> </w:t>
      </w:r>
      <w:r>
        <w:rPr>
          <w:sz w:val="24"/>
        </w:rPr>
        <w:t>등의 취업제한 적용을 받는</w:t>
      </w:r>
      <w:r>
        <w:rPr>
          <w:spacing w:val="79"/>
          <w:sz w:val="24"/>
        </w:rPr>
        <w:t> </w:t>
      </w:r>
      <w:r>
        <w:rPr>
          <w:sz w:val="24"/>
        </w:rPr>
        <w:t>자</w:t>
      </w:r>
    </w:p>
    <w:p>
      <w:pPr>
        <w:pStyle w:val="ListParagraph"/>
        <w:numPr>
          <w:ilvl w:val="0"/>
          <w:numId w:val="9"/>
        </w:numPr>
        <w:tabs>
          <w:tab w:pos="542" w:val="left" w:leader="none"/>
        </w:tabs>
        <w:spacing w:line="300" w:lineRule="auto" w:before="0" w:after="0"/>
        <w:ind w:left="571" w:right="571" w:hanging="336"/>
        <w:jc w:val="both"/>
        <w:rPr>
          <w:sz w:val="24"/>
        </w:rPr>
      </w:pPr>
      <w:r>
        <w:rPr>
          <w:sz w:val="24"/>
        </w:rPr>
        <w:t>「 형법 」 제303조 또는 「 성폭력 범죄의 처벌 등에 관한 특례법 」 제10조에 규정된 죄를 범한 자로서 300만원 이상의 벌금형을 선고받고 그 형이 확정된 후 2년이 지나지 </w:t>
      </w:r>
      <w:r>
        <w:rPr>
          <w:spacing w:val="-6"/>
          <w:sz w:val="24"/>
        </w:rPr>
        <w:t>아니한   </w:t>
      </w:r>
      <w:r>
        <w:rPr>
          <w:sz w:val="24"/>
        </w:rPr>
        <w:t>자</w:t>
      </w:r>
    </w:p>
    <w:p>
      <w:pPr>
        <w:pStyle w:val="ListParagraph"/>
        <w:numPr>
          <w:ilvl w:val="0"/>
          <w:numId w:val="9"/>
        </w:numPr>
        <w:tabs>
          <w:tab w:pos="661" w:val="left" w:leader="none"/>
        </w:tabs>
        <w:spacing w:line="300" w:lineRule="auto" w:before="0" w:after="0"/>
        <w:ind w:left="571" w:right="603" w:hanging="336"/>
        <w:jc w:val="left"/>
        <w:rPr>
          <w:sz w:val="24"/>
        </w:rPr>
      </w:pPr>
      <w:r>
        <w:rPr>
          <w:sz w:val="24"/>
        </w:rPr>
        <w:t>공공기관에서 부정한 방법으로 채용된 사실이 적발되어 채용이 취소된 후 5년이 </w:t>
      </w:r>
      <w:r>
        <w:rPr>
          <w:spacing w:val="-6"/>
          <w:sz w:val="24"/>
        </w:rPr>
        <w:t>지나지 </w:t>
      </w:r>
      <w:r>
        <w:rPr>
          <w:sz w:val="24"/>
        </w:rPr>
        <w:t>아니한</w:t>
      </w:r>
      <w:r>
        <w:rPr>
          <w:spacing w:val="39"/>
          <w:sz w:val="24"/>
        </w:rPr>
        <w:t> </w:t>
      </w:r>
      <w:r>
        <w:rPr>
          <w:sz w:val="24"/>
        </w:rPr>
        <w:t>자</w:t>
      </w:r>
    </w:p>
    <w:p>
      <w:pPr>
        <w:spacing w:after="0" w:line="300" w:lineRule="auto"/>
        <w:jc w:val="left"/>
        <w:rPr>
          <w:sz w:val="24"/>
        </w:rPr>
        <w:sectPr>
          <w:pgSz w:w="11900" w:h="16820"/>
          <w:pgMar w:header="935" w:footer="0" w:top="1300" w:bottom="28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79"/>
        <w:rPr>
          <w:sz w:val="20"/>
        </w:rPr>
      </w:pPr>
      <w:r>
        <w:rPr>
          <w:position w:val="0"/>
          <w:sz w:val="20"/>
        </w:rPr>
        <w:pict>
          <v:shape style="width:529.9pt;height:29.25pt;mso-position-horizontal-relative:char;mso-position-vertical-relative:line" type="#_x0000_t202" filled="false" stroked="true" strokeweight="1.079pt" strokecolor="#000000">
            <w10:anchorlock/>
            <v:textbox inset="0,0,0,0">
              <w:txbxContent>
                <w:p>
                  <w:pPr>
                    <w:spacing w:before="46"/>
                    <w:ind w:left="1881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한국전력기술(주) 직무기술서 : </w:t>
                  </w:r>
                  <w:r>
                    <w:rPr>
                      <w:color w:val="0000FF"/>
                      <w:sz w:val="36"/>
                    </w:rPr>
                    <w:t>사무(인턴)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8"/>
        <w:gridCol w:w="1504"/>
        <w:gridCol w:w="1787"/>
        <w:gridCol w:w="2749"/>
        <w:gridCol w:w="3032"/>
      </w:tblGrid>
      <w:tr>
        <w:trPr>
          <w:trHeight w:val="425" w:hRule="atLeast"/>
        </w:trPr>
        <w:tc>
          <w:tcPr>
            <w:tcW w:w="152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11" w:lineRule="auto" w:before="111"/>
              <w:ind w:left="252" w:firstLine="67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모집부문 (분류체계)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1" w:lineRule="exact"/>
              <w:ind w:left="427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대분류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1" w:lineRule="exact"/>
              <w:ind w:left="569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중분류</w:t>
            </w: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1" w:lineRule="exact"/>
              <w:ind w:left="1031" w:right="100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소분류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91" w:lineRule="exact"/>
              <w:ind w:left="1171" w:right="1140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세분류</w:t>
            </w:r>
          </w:p>
        </w:tc>
      </w:tr>
      <w:tr>
        <w:trPr>
          <w:trHeight w:val="510" w:hRule="atLeast"/>
        </w:trPr>
        <w:tc>
          <w:tcPr>
            <w:tcW w:w="15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2819"/>
              <w:rPr>
                <w:rFonts w:ascii="Malgun Gothic" w:eastAsia="Malgun Gothic" w:hint="eastAsia"/>
                <w:sz w:val="22"/>
              </w:rPr>
            </w:pPr>
            <w:r>
              <w:rPr>
                <w:rFonts w:ascii="Malgun Gothic" w:eastAsia="Malgun Gothic" w:hint="eastAsia"/>
                <w:sz w:val="22"/>
              </w:rPr>
              <w:t>별도 분석을 통해 직무기술서 개발</w:t>
            </w:r>
          </w:p>
        </w:tc>
      </w:tr>
      <w:tr>
        <w:trPr>
          <w:trHeight w:val="2545" w:hRule="atLeast"/>
        </w:trPr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79" w:right="6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직무수행내용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24" w:val="left" w:leader="none"/>
              </w:tabs>
              <w:spacing w:line="376" w:lineRule="exact" w:before="2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기획, 예산, 성과평가, 조직제도관련</w:t>
            </w:r>
            <w:r>
              <w:rPr>
                <w:rFonts w:ascii="Malgun Gothic" w:hAnsi="Malgun Gothic" w:eastAsia="Malgun Gothic" w:hint="eastAsia"/>
                <w:spacing w:val="46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업무지원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4" w:val="left" w:leader="none"/>
              </w:tabs>
              <w:spacing w:line="352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인사, 급여, 노무관련</w:t>
            </w:r>
            <w:r>
              <w:rPr>
                <w:rFonts w:ascii="Malgun Gothic" w:hAnsi="Malgun Gothic" w:eastAsia="Malgun Gothic" w:hint="eastAsia"/>
                <w:spacing w:val="16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업무지원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마케팅, 수주계약, 법무관련</w:t>
            </w:r>
            <w:r>
              <w:rPr>
                <w:rFonts w:ascii="Malgun Gothic" w:hAnsi="Malgun Gothic" w:eastAsia="Malgun Gothic" w:hint="eastAsia"/>
                <w:spacing w:val="16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업무지원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국정과제, 동반성장, 윤리, 홍보관련</w:t>
            </w:r>
            <w:r>
              <w:rPr>
                <w:rFonts w:ascii="Malgun Gothic" w:hAnsi="Malgun Gothic" w:eastAsia="Malgun Gothic" w:hint="eastAsia"/>
                <w:spacing w:val="46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업무지원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4" w:val="left" w:leader="none"/>
              </w:tabs>
              <w:spacing w:line="352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자금, 회계, 계약, 구매관련</w:t>
            </w:r>
            <w:r>
              <w:rPr>
                <w:rFonts w:ascii="Malgun Gothic" w:hAnsi="Malgun Gothic" w:eastAsia="Malgun Gothic" w:hint="eastAsia"/>
                <w:spacing w:val="48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업무지원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문서작성 및 문서관리, 자료관리</w:t>
            </w:r>
            <w:r>
              <w:rPr>
                <w:rFonts w:ascii="Malgun Gothic" w:hAnsi="Malgun Gothic" w:eastAsia="Malgun Gothic" w:hint="eastAsia"/>
                <w:spacing w:val="47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업무지원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4" w:val="left" w:leader="none"/>
              </w:tabs>
              <w:spacing w:line="374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대내외 자료제출, 회의준비</w:t>
            </w:r>
            <w:r>
              <w:rPr>
                <w:rFonts w:ascii="Malgun Gothic" w:hAnsi="Malgun Gothic" w:eastAsia="Malgun Gothic" w:hint="eastAsia"/>
                <w:spacing w:val="17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업무지원</w:t>
            </w:r>
          </w:p>
        </w:tc>
      </w:tr>
      <w:tr>
        <w:trPr>
          <w:trHeight w:val="1490" w:hRule="atLeast"/>
        </w:trPr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sz w:val="41"/>
              </w:rPr>
            </w:pPr>
          </w:p>
          <w:p>
            <w:pPr>
              <w:pStyle w:val="TableParagraph"/>
              <w:ind w:left="79" w:right="6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필요지식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24" w:val="left" w:leader="none"/>
              </w:tabs>
              <w:spacing w:line="376" w:lineRule="exact" w:before="2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기업이념, 핵심가치, 비전에 대한</w:t>
            </w:r>
            <w:r>
              <w:rPr>
                <w:rFonts w:ascii="Malgun Gothic" w:hAnsi="Malgun Gothic" w:eastAsia="Malgun Gothic" w:hint="eastAsia"/>
                <w:spacing w:val="44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지식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4" w:val="left" w:leader="none"/>
              </w:tabs>
              <w:spacing w:line="352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조직구조 및 조직문화</w:t>
            </w:r>
            <w:r>
              <w:rPr>
                <w:rFonts w:ascii="Malgun Gothic" w:hAnsi="Malgun Gothic" w:eastAsia="Malgun Gothic" w:hint="eastAsia"/>
                <w:spacing w:val="15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이해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인사, 노무, 법령, 계약관련</w:t>
            </w:r>
            <w:r>
              <w:rPr>
                <w:rFonts w:ascii="Malgun Gothic" w:hAnsi="Malgun Gothic" w:eastAsia="Malgun Gothic" w:hint="eastAsia"/>
                <w:spacing w:val="48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지식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4" w:val="left" w:leader="none"/>
              </w:tabs>
              <w:spacing w:line="374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회계, 세무관련</w:t>
            </w:r>
            <w:r>
              <w:rPr>
                <w:rFonts w:ascii="Malgun Gothic" w:hAnsi="Malgun Gothic" w:eastAsia="Malgun Gothic" w:hint="eastAsia"/>
                <w:spacing w:val="-16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지식</w:t>
            </w:r>
          </w:p>
        </w:tc>
      </w:tr>
      <w:tr>
        <w:trPr>
          <w:trHeight w:val="1843" w:hRule="atLeast"/>
        </w:trPr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79" w:right="6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필요기술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24" w:val="left" w:leader="none"/>
              </w:tabs>
              <w:spacing w:line="376" w:lineRule="exact" w:before="2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문서작성 및</w:t>
            </w:r>
            <w:r>
              <w:rPr>
                <w:rFonts w:ascii="Malgun Gothic" w:hAnsi="Malgun Gothic" w:eastAsia="Malgun Gothic" w:hint="eastAsia"/>
                <w:spacing w:val="-15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편집능력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4" w:val="left" w:leader="none"/>
              </w:tabs>
              <w:spacing w:line="352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자료분석 및 문서처리</w:t>
            </w:r>
            <w:r>
              <w:rPr>
                <w:rFonts w:ascii="Malgun Gothic" w:hAnsi="Malgun Gothic" w:eastAsia="Malgun Gothic" w:hint="eastAsia"/>
                <w:spacing w:val="15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능력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자료정리, 분류, 및 배포 </w:t>
            </w:r>
            <w:r>
              <w:rPr>
                <w:rFonts w:ascii="Malgun Gothic" w:hAnsi="Malgun Gothic" w:eastAsia="Malgun Gothic" w:hint="eastAsia"/>
                <w:spacing w:val="47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능력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정보처리 및 컴퓨터 </w:t>
            </w:r>
            <w:r>
              <w:rPr>
                <w:rFonts w:ascii="Malgun Gothic" w:hAnsi="Malgun Gothic" w:eastAsia="Malgun Gothic" w:hint="eastAsia"/>
                <w:spacing w:val="14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활용능력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4" w:val="left" w:leader="none"/>
              </w:tabs>
              <w:spacing w:line="376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외국어활용능력</w:t>
            </w:r>
          </w:p>
        </w:tc>
      </w:tr>
      <w:tr>
        <w:trPr>
          <w:trHeight w:val="2545" w:hRule="atLeast"/>
        </w:trPr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79" w:right="6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직무수행태도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24" w:val="left" w:leader="none"/>
              </w:tabs>
              <w:spacing w:line="374" w:lineRule="exact" w:before="2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책임감, 고객지향, 조직이해, 팀워크지향</w:t>
            </w:r>
            <w:r>
              <w:rPr>
                <w:rFonts w:ascii="Malgun Gothic" w:hAnsi="Malgun Gothic" w:eastAsia="Malgun Gothic" w:hint="eastAsia"/>
                <w:spacing w:val="46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역량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협력적</w:t>
            </w:r>
            <w:r>
              <w:rPr>
                <w:rFonts w:ascii="Malgun Gothic" w:hAnsi="Malgun Gothic" w:eastAsia="Malgun Gothic" w:hint="eastAsia"/>
                <w:spacing w:val="32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태도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4" w:val="left" w:leader="none"/>
              </w:tabs>
              <w:spacing w:line="352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공정성, 윤리 및</w:t>
            </w:r>
            <w:r>
              <w:rPr>
                <w:rFonts w:ascii="Malgun Gothic" w:hAnsi="Malgun Gothic" w:eastAsia="Malgun Gothic" w:hint="eastAsia"/>
                <w:spacing w:val="17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보안의식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적극적 의사소통</w:t>
            </w:r>
            <w:r>
              <w:rPr>
                <w:rFonts w:ascii="Malgun Gothic" w:hAnsi="Malgun Gothic" w:eastAsia="Malgun Gothic" w:hint="eastAsia"/>
                <w:spacing w:val="-15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자세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세심한</w:t>
            </w:r>
            <w:r>
              <w:rPr>
                <w:rFonts w:ascii="Malgun Gothic" w:hAnsi="Malgun Gothic" w:eastAsia="Malgun Gothic" w:hint="eastAsia"/>
                <w:spacing w:val="32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업무처리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4" w:val="left" w:leader="none"/>
              </w:tabs>
              <w:spacing w:line="352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수리적 정확성 및 논리적</w:t>
            </w:r>
            <w:r>
              <w:rPr>
                <w:rFonts w:ascii="Malgun Gothic" w:hAnsi="Malgun Gothic" w:eastAsia="Malgun Gothic" w:hint="eastAsia"/>
                <w:spacing w:val="48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사고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4" w:val="left" w:leader="none"/>
              </w:tabs>
              <w:spacing w:line="376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기한준수</w:t>
            </w:r>
            <w:r>
              <w:rPr>
                <w:rFonts w:ascii="Malgun Gothic" w:hAnsi="Malgun Gothic" w:eastAsia="Malgun Gothic" w:hint="eastAsia"/>
                <w:spacing w:val="30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노력,</w:t>
            </w:r>
            <w:r>
              <w:rPr>
                <w:rFonts w:ascii="Malgun Gothic" w:hAnsi="Malgun Gothic" w:eastAsia="Malgun Gothic" w:hint="eastAsia"/>
                <w:spacing w:val="30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비즈니스</w:t>
            </w:r>
            <w:r>
              <w:rPr>
                <w:rFonts w:ascii="Malgun Gothic" w:hAnsi="Malgun Gothic" w:eastAsia="Malgun Gothic" w:hint="eastAsia"/>
                <w:spacing w:val="33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마인드,</w:t>
            </w:r>
            <w:r>
              <w:rPr>
                <w:rFonts w:ascii="Malgun Gothic" w:hAnsi="Malgun Gothic" w:eastAsia="Malgun Gothic" w:hint="eastAsia"/>
                <w:spacing w:val="30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정보시스템</w:t>
            </w:r>
            <w:r>
              <w:rPr>
                <w:rFonts w:ascii="Malgun Gothic" w:hAnsi="Malgun Gothic" w:eastAsia="Malgun Gothic" w:hint="eastAsia"/>
                <w:spacing w:val="30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활용</w:t>
            </w:r>
            <w:r>
              <w:rPr>
                <w:rFonts w:ascii="Malgun Gothic" w:hAnsi="Malgun Gothic" w:eastAsia="Malgun Gothic" w:hint="eastAsia"/>
                <w:spacing w:val="30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자세</w:t>
            </w:r>
          </w:p>
        </w:tc>
      </w:tr>
      <w:tr>
        <w:trPr>
          <w:trHeight w:val="785" w:hRule="atLeast"/>
        </w:trPr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77"/>
              <w:ind w:left="79" w:right="6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직업기초능력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24" w:val="left" w:leader="none"/>
              </w:tabs>
              <w:spacing w:line="211" w:lineRule="auto" w:before="37" w:after="0"/>
              <w:ind w:left="322" w:right="1025" w:hanging="214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pacing w:val="-6"/>
                <w:sz w:val="22"/>
              </w:rPr>
              <w:t>의사소통능력, </w:t>
            </w:r>
            <w:r>
              <w:rPr>
                <w:rFonts w:ascii="Malgun Gothic" w:hAnsi="Malgun Gothic" w:eastAsia="Malgun Gothic" w:hint="eastAsia"/>
                <w:spacing w:val="-5"/>
                <w:sz w:val="22"/>
              </w:rPr>
              <w:t>수리능력, </w:t>
            </w:r>
            <w:r>
              <w:rPr>
                <w:rFonts w:ascii="Malgun Gothic" w:hAnsi="Malgun Gothic" w:eastAsia="Malgun Gothic" w:hint="eastAsia"/>
                <w:spacing w:val="-6"/>
                <w:sz w:val="22"/>
              </w:rPr>
              <w:t>대인관계능력, 정보능력, 자기개발능력, 문제해결능력, 자원관리능력, 기술능력, 조직이해능력,</w:t>
            </w:r>
            <w:r>
              <w:rPr>
                <w:rFonts w:ascii="Malgun Gothic" w:hAnsi="Malgun Gothic" w:eastAsia="Malgun Gothic" w:hint="eastAsia"/>
                <w:spacing w:val="-41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pacing w:val="-5"/>
                <w:sz w:val="22"/>
              </w:rPr>
              <w:t>직업윤리</w:t>
            </w:r>
          </w:p>
        </w:tc>
      </w:tr>
      <w:tr>
        <w:trPr>
          <w:trHeight w:val="425" w:hRule="atLeast"/>
        </w:trPr>
        <w:tc>
          <w:tcPr>
            <w:tcW w:w="15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79" w:right="6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참고사이트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108"/>
              <w:rPr>
                <w:rFonts w:ascii="Malgun Gothic"/>
                <w:sz w:val="22"/>
              </w:rPr>
            </w:pPr>
            <w:hyperlink r:id="rId10">
              <w:r>
                <w:rPr>
                  <w:rFonts w:ascii="Malgun Gothic"/>
                  <w:color w:val="0000FF"/>
                  <w:sz w:val="22"/>
                  <w:u w:val="single" w:color="0000FF"/>
                </w:rPr>
                <w:t>www.ncs.go.kr</w:t>
              </w:r>
              <w:r>
                <w:rPr>
                  <w:rFonts w:ascii="Malgun Gothic"/>
                  <w:sz w:val="22"/>
                </w:rPr>
                <w:t>, </w:t>
              </w:r>
            </w:hyperlink>
            <w:hyperlink r:id="rId11">
              <w:r>
                <w:rPr>
                  <w:rFonts w:ascii="Malgun Gothic"/>
                  <w:color w:val="0000FF"/>
                  <w:sz w:val="22"/>
                  <w:u w:val="single" w:color="0000FF"/>
                </w:rPr>
                <w:t>www.kepco-enc.com</w:t>
              </w:r>
            </w:hyperlink>
          </w:p>
        </w:tc>
      </w:tr>
    </w:tbl>
    <w:p>
      <w:pPr>
        <w:spacing w:line="144" w:lineRule="auto" w:before="141"/>
        <w:ind w:left="540" w:right="698" w:hanging="248"/>
        <w:jc w:val="left"/>
        <w:rPr>
          <w:rFonts w:ascii="Malgun Gothic" w:hAnsi="Malgun Gothic" w:eastAsia="Malgun Gothic" w:hint="eastAsia"/>
          <w:sz w:val="20"/>
        </w:rPr>
      </w:pPr>
      <w:r>
        <w:rPr>
          <w:rFonts w:ascii="Malgun Gothic" w:hAnsi="Malgun Gothic" w:eastAsia="Malgun Gothic" w:hint="eastAsia"/>
          <w:sz w:val="20"/>
        </w:rPr>
        <w:t>※ 위 직무기술서는 현재 개발된 NCS 직무 중 한국전력기술의 채용직무와 관련 있는 대표적 NCS 직무를 일부 선정하여 작성되었습니다. 따라서 향후 NCS 개발동향과 회사의 주요사업 변경 등 내</w:t>
      </w:r>
      <w:r>
        <w:rPr>
          <w:rFonts w:ascii="Lucida Sans Unicode" w:hAnsi="Lucida Sans Unicode" w:eastAsia="Lucida Sans Unicode"/>
          <w:sz w:val="20"/>
        </w:rPr>
        <w:t>‧</w:t>
      </w:r>
      <w:r>
        <w:rPr>
          <w:rFonts w:ascii="Malgun Gothic" w:hAnsi="Malgun Gothic" w:eastAsia="Malgun Gothic" w:hint="eastAsia"/>
          <w:sz w:val="20"/>
        </w:rPr>
        <w:t>외부 상황에 따라    변경될</w:t>
      </w:r>
      <w:r>
        <w:rPr>
          <w:rFonts w:ascii="Malgun Gothic" w:hAnsi="Malgun Gothic" w:eastAsia="Malgun Gothic" w:hint="eastAsia"/>
          <w:spacing w:val="29"/>
          <w:sz w:val="20"/>
        </w:rPr>
        <w:t> </w:t>
      </w:r>
      <w:r>
        <w:rPr>
          <w:rFonts w:ascii="Malgun Gothic" w:hAnsi="Malgun Gothic" w:eastAsia="Malgun Gothic" w:hint="eastAsia"/>
          <w:sz w:val="20"/>
        </w:rPr>
        <w:t>수</w:t>
      </w:r>
      <w:r>
        <w:rPr>
          <w:rFonts w:ascii="Malgun Gothic" w:hAnsi="Malgun Gothic" w:eastAsia="Malgun Gothic" w:hint="eastAsia"/>
          <w:spacing w:val="30"/>
          <w:sz w:val="20"/>
        </w:rPr>
        <w:t> </w:t>
      </w:r>
      <w:r>
        <w:rPr>
          <w:rFonts w:ascii="Malgun Gothic" w:hAnsi="Malgun Gothic" w:eastAsia="Malgun Gothic" w:hint="eastAsia"/>
          <w:sz w:val="20"/>
        </w:rPr>
        <w:t>있음을</w:t>
      </w:r>
      <w:r>
        <w:rPr>
          <w:rFonts w:ascii="Malgun Gothic" w:hAnsi="Malgun Gothic" w:eastAsia="Malgun Gothic" w:hint="eastAsia"/>
          <w:spacing w:val="30"/>
          <w:sz w:val="20"/>
        </w:rPr>
        <w:t> </w:t>
      </w:r>
      <w:r>
        <w:rPr>
          <w:rFonts w:ascii="Malgun Gothic" w:hAnsi="Malgun Gothic" w:eastAsia="Malgun Gothic" w:hint="eastAsia"/>
          <w:sz w:val="20"/>
        </w:rPr>
        <w:t>양지하여</w:t>
      </w:r>
      <w:r>
        <w:rPr>
          <w:rFonts w:ascii="Malgun Gothic" w:hAnsi="Malgun Gothic" w:eastAsia="Malgun Gothic" w:hint="eastAsia"/>
          <w:spacing w:val="30"/>
          <w:sz w:val="20"/>
        </w:rPr>
        <w:t> </w:t>
      </w:r>
      <w:r>
        <w:rPr>
          <w:rFonts w:ascii="Malgun Gothic" w:hAnsi="Malgun Gothic" w:eastAsia="Malgun Gothic" w:hint="eastAsia"/>
          <w:sz w:val="20"/>
        </w:rPr>
        <w:t>주시기</w:t>
      </w:r>
      <w:r>
        <w:rPr>
          <w:rFonts w:ascii="Malgun Gothic" w:hAnsi="Malgun Gothic" w:eastAsia="Malgun Gothic" w:hint="eastAsia"/>
          <w:spacing w:val="30"/>
          <w:sz w:val="20"/>
        </w:rPr>
        <w:t> </w:t>
      </w:r>
      <w:r>
        <w:rPr>
          <w:rFonts w:ascii="Malgun Gothic" w:hAnsi="Malgun Gothic" w:eastAsia="Malgun Gothic" w:hint="eastAsia"/>
          <w:sz w:val="20"/>
        </w:rPr>
        <w:t>바랍니다.</w:t>
      </w:r>
    </w:p>
    <w:p>
      <w:pPr>
        <w:spacing w:after="0" w:line="144" w:lineRule="auto"/>
        <w:jc w:val="left"/>
        <w:rPr>
          <w:rFonts w:ascii="Malgun Gothic" w:hAnsi="Malgun Gothic" w:eastAsia="Malgun Gothic" w:hint="eastAsia"/>
          <w:sz w:val="20"/>
        </w:rPr>
        <w:sectPr>
          <w:pgSz w:w="11900" w:h="16820"/>
          <w:pgMar w:header="935" w:footer="0" w:top="1300" w:bottom="280" w:left="460" w:right="460"/>
        </w:sectPr>
      </w:pPr>
    </w:p>
    <w:tbl>
      <w:tblPr>
        <w:tblW w:w="0" w:type="auto"/>
        <w:jc w:val="left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8"/>
        <w:gridCol w:w="1504"/>
        <w:gridCol w:w="1787"/>
        <w:gridCol w:w="2749"/>
        <w:gridCol w:w="3032"/>
      </w:tblGrid>
      <w:tr>
        <w:trPr>
          <w:trHeight w:val="425" w:hRule="atLeast"/>
        </w:trPr>
        <w:tc>
          <w:tcPr>
            <w:tcW w:w="152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11" w:lineRule="auto" w:before="111"/>
              <w:ind w:left="252" w:firstLine="67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모집부문 (분류체계)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1" w:lineRule="exact"/>
              <w:ind w:left="427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대분류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1" w:lineRule="exact"/>
              <w:ind w:left="569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중분류</w:t>
            </w: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1" w:lineRule="exact"/>
              <w:ind w:left="1031" w:right="100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소분류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91" w:lineRule="exact"/>
              <w:ind w:left="1171" w:right="1140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세분류</w:t>
            </w:r>
          </w:p>
        </w:tc>
      </w:tr>
      <w:tr>
        <w:trPr>
          <w:trHeight w:val="510" w:hRule="atLeast"/>
        </w:trPr>
        <w:tc>
          <w:tcPr>
            <w:tcW w:w="15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2819"/>
              <w:rPr>
                <w:rFonts w:ascii="Malgun Gothic" w:eastAsia="Malgun Gothic" w:hint="eastAsia"/>
                <w:sz w:val="22"/>
              </w:rPr>
            </w:pPr>
            <w:r>
              <w:rPr>
                <w:rFonts w:ascii="Malgun Gothic" w:eastAsia="Malgun Gothic" w:hint="eastAsia"/>
                <w:sz w:val="22"/>
              </w:rPr>
              <w:t>별도 분석을 통해 직무기술서 개발</w:t>
            </w:r>
          </w:p>
        </w:tc>
      </w:tr>
      <w:tr>
        <w:trPr>
          <w:trHeight w:val="2545" w:hRule="atLeast"/>
        </w:trPr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Malgun Gothic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Malgun Gothic"/>
                <w:sz w:val="30"/>
              </w:rPr>
            </w:pPr>
          </w:p>
          <w:p>
            <w:pPr>
              <w:pStyle w:val="TableParagraph"/>
              <w:ind w:left="79" w:right="6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직무수행내용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24" w:val="left" w:leader="none"/>
              </w:tabs>
              <w:spacing w:line="376" w:lineRule="exact" w:before="2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원자력발전설비설계</w:t>
            </w:r>
            <w:r>
              <w:rPr>
                <w:rFonts w:ascii="Malgun Gothic" w:hAnsi="Malgun Gothic" w:eastAsia="Malgun Gothic" w:hint="eastAsia"/>
                <w:spacing w:val="32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업무지원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4" w:val="left" w:leader="none"/>
              </w:tabs>
              <w:spacing w:line="352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기계시스템설계</w:t>
            </w:r>
            <w:r>
              <w:rPr>
                <w:rFonts w:ascii="Malgun Gothic" w:hAnsi="Malgun Gothic" w:eastAsia="Malgun Gothic" w:hint="eastAsia"/>
                <w:spacing w:val="29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업무지원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구조해석설계</w:t>
            </w:r>
            <w:r>
              <w:rPr>
                <w:rFonts w:ascii="Malgun Gothic" w:hAnsi="Malgun Gothic" w:eastAsia="Malgun Gothic" w:hint="eastAsia"/>
                <w:spacing w:val="32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업무지원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품질,</w:t>
            </w:r>
            <w:r>
              <w:rPr>
                <w:rFonts w:ascii="Malgun Gothic" w:hAnsi="Malgun Gothic" w:eastAsia="Malgun Gothic" w:hint="eastAsia"/>
                <w:spacing w:val="32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안전,</w:t>
            </w:r>
            <w:r>
              <w:rPr>
                <w:rFonts w:ascii="Malgun Gothic" w:hAnsi="Malgun Gothic" w:eastAsia="Malgun Gothic" w:hint="eastAsia"/>
                <w:spacing w:val="32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환경관련</w:t>
            </w:r>
            <w:r>
              <w:rPr>
                <w:rFonts w:ascii="Malgun Gothic" w:hAnsi="Malgun Gothic" w:eastAsia="Malgun Gothic" w:hint="eastAsia"/>
                <w:spacing w:val="30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보고서</w:t>
            </w:r>
            <w:r>
              <w:rPr>
                <w:rFonts w:ascii="Malgun Gothic" w:hAnsi="Malgun Gothic" w:eastAsia="Malgun Gothic" w:hint="eastAsia"/>
                <w:spacing w:val="29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작성</w:t>
            </w:r>
            <w:r>
              <w:rPr>
                <w:rFonts w:ascii="Malgun Gothic" w:hAnsi="Malgun Gothic" w:eastAsia="Malgun Gothic" w:hint="eastAsia"/>
                <w:spacing w:val="30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업무지원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4" w:val="left" w:leader="none"/>
              </w:tabs>
              <w:spacing w:line="352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자료분석, 해석관련</w:t>
            </w:r>
            <w:r>
              <w:rPr>
                <w:rFonts w:ascii="Malgun Gothic" w:hAnsi="Malgun Gothic" w:eastAsia="Malgun Gothic" w:hint="eastAsia"/>
                <w:spacing w:val="-15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업무지원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설계도면, 계산서 작성 관련</w:t>
            </w:r>
            <w:r>
              <w:rPr>
                <w:rFonts w:ascii="Malgun Gothic" w:hAnsi="Malgun Gothic" w:eastAsia="Malgun Gothic" w:hint="eastAsia"/>
                <w:spacing w:val="43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업무지원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4" w:val="left" w:leader="none"/>
              </w:tabs>
              <w:spacing w:line="374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기타 각 부서 행정업무</w:t>
            </w:r>
            <w:r>
              <w:rPr>
                <w:rFonts w:ascii="Malgun Gothic" w:hAnsi="Malgun Gothic" w:eastAsia="Malgun Gothic" w:hint="eastAsia"/>
                <w:spacing w:val="45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지원</w:t>
            </w:r>
          </w:p>
        </w:tc>
      </w:tr>
      <w:tr>
        <w:trPr>
          <w:trHeight w:val="1490" w:hRule="atLeast"/>
        </w:trPr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rFonts w:ascii="Malgun Gothic"/>
                <w:sz w:val="29"/>
              </w:rPr>
            </w:pPr>
          </w:p>
          <w:p>
            <w:pPr>
              <w:pStyle w:val="TableParagraph"/>
              <w:ind w:left="79" w:right="6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필요지식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24" w:val="left" w:leader="none"/>
              </w:tabs>
              <w:spacing w:line="376" w:lineRule="exact" w:before="2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발전설비설계, 구조해석설계 관련</w:t>
            </w:r>
            <w:r>
              <w:rPr>
                <w:rFonts w:ascii="Malgun Gothic" w:hAnsi="Malgun Gothic" w:eastAsia="Malgun Gothic" w:hint="eastAsia"/>
                <w:spacing w:val="14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개념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4" w:val="left" w:leader="none"/>
              </w:tabs>
              <w:spacing w:line="352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발전소 계통관련</w:t>
            </w:r>
            <w:r>
              <w:rPr>
                <w:rFonts w:ascii="Malgun Gothic" w:hAnsi="Malgun Gothic" w:eastAsia="Malgun Gothic" w:hint="eastAsia"/>
                <w:spacing w:val="-15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지식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규격/산업표준 관련</w:t>
            </w:r>
            <w:r>
              <w:rPr>
                <w:rFonts w:ascii="Malgun Gothic" w:hAnsi="Malgun Gothic" w:eastAsia="Malgun Gothic" w:hint="eastAsia"/>
                <w:spacing w:val="-18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개념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4" w:val="left" w:leader="none"/>
              </w:tabs>
              <w:spacing w:line="374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분석기법 및 활용에 관한</w:t>
            </w:r>
            <w:r>
              <w:rPr>
                <w:rFonts w:ascii="Malgun Gothic" w:hAnsi="Malgun Gothic" w:eastAsia="Malgun Gothic" w:hint="eastAsia"/>
                <w:spacing w:val="45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지식</w:t>
            </w:r>
          </w:p>
        </w:tc>
      </w:tr>
      <w:tr>
        <w:trPr>
          <w:trHeight w:val="1843" w:hRule="atLeast"/>
        </w:trPr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7"/>
              <w:rPr>
                <w:rFonts w:ascii="Malgun Gothic"/>
                <w:sz w:val="38"/>
              </w:rPr>
            </w:pPr>
          </w:p>
          <w:p>
            <w:pPr>
              <w:pStyle w:val="TableParagraph"/>
              <w:ind w:left="79" w:right="6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필요기술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376" w:lineRule="exact" w:before="2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설계관련 프로그램</w:t>
            </w:r>
            <w:r>
              <w:rPr>
                <w:rFonts w:ascii="Malgun Gothic" w:hAnsi="Malgun Gothic" w:eastAsia="Malgun Gothic" w:hint="eastAsia"/>
                <w:spacing w:val="-15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운영능력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352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공학적</w:t>
            </w:r>
            <w:r>
              <w:rPr>
                <w:rFonts w:ascii="Malgun Gothic" w:hAnsi="Malgun Gothic" w:eastAsia="Malgun Gothic" w:hint="eastAsia"/>
                <w:spacing w:val="32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계산능력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자료정리, 분류, 및 배포 </w:t>
            </w:r>
            <w:r>
              <w:rPr>
                <w:rFonts w:ascii="Malgun Gothic" w:hAnsi="Malgun Gothic" w:eastAsia="Malgun Gothic" w:hint="eastAsia"/>
                <w:spacing w:val="47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능력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정보처리 및 컴퓨터 </w:t>
            </w:r>
            <w:r>
              <w:rPr>
                <w:rFonts w:ascii="Malgun Gothic" w:hAnsi="Malgun Gothic" w:eastAsia="Malgun Gothic" w:hint="eastAsia"/>
                <w:spacing w:val="14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활용능력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376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외국어활용능력</w:t>
            </w:r>
          </w:p>
        </w:tc>
      </w:tr>
      <w:tr>
        <w:trPr>
          <w:trHeight w:val="2545" w:hRule="atLeast"/>
        </w:trPr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Malgun Gothic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Malgun Gothic"/>
                <w:sz w:val="30"/>
              </w:rPr>
            </w:pPr>
          </w:p>
          <w:p>
            <w:pPr>
              <w:pStyle w:val="TableParagraph"/>
              <w:ind w:left="79" w:right="6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직무수행태도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24" w:val="left" w:leader="none"/>
              </w:tabs>
              <w:spacing w:line="374" w:lineRule="exact" w:before="2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책임감, 고객지향, 조직이해, 팀워크지향</w:t>
            </w:r>
            <w:r>
              <w:rPr>
                <w:rFonts w:ascii="Malgun Gothic" w:hAnsi="Malgun Gothic" w:eastAsia="Malgun Gothic" w:hint="eastAsia"/>
                <w:spacing w:val="46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역량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협력적</w:t>
            </w:r>
            <w:r>
              <w:rPr>
                <w:rFonts w:ascii="Malgun Gothic" w:hAnsi="Malgun Gothic" w:eastAsia="Malgun Gothic" w:hint="eastAsia"/>
                <w:spacing w:val="32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태도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4" w:val="left" w:leader="none"/>
              </w:tabs>
              <w:spacing w:line="352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공정성, 윤리 및</w:t>
            </w:r>
            <w:r>
              <w:rPr>
                <w:rFonts w:ascii="Malgun Gothic" w:hAnsi="Malgun Gothic" w:eastAsia="Malgun Gothic" w:hint="eastAsia"/>
                <w:spacing w:val="17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보안의식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적극적 의사소통</w:t>
            </w:r>
            <w:r>
              <w:rPr>
                <w:rFonts w:ascii="Malgun Gothic" w:hAnsi="Malgun Gothic" w:eastAsia="Malgun Gothic" w:hint="eastAsia"/>
                <w:spacing w:val="-15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자세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4" w:val="left" w:leader="none"/>
              </w:tabs>
              <w:spacing w:line="351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세심한</w:t>
            </w:r>
            <w:r>
              <w:rPr>
                <w:rFonts w:ascii="Malgun Gothic" w:hAnsi="Malgun Gothic" w:eastAsia="Malgun Gothic" w:hint="eastAsia"/>
                <w:spacing w:val="32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업무처리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4" w:val="left" w:leader="none"/>
              </w:tabs>
              <w:spacing w:line="352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수리적 정확성 및 논리적</w:t>
            </w:r>
            <w:r>
              <w:rPr>
                <w:rFonts w:ascii="Malgun Gothic" w:hAnsi="Malgun Gothic" w:eastAsia="Malgun Gothic" w:hint="eastAsia"/>
                <w:spacing w:val="48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사고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4" w:val="left" w:leader="none"/>
              </w:tabs>
              <w:spacing w:line="376" w:lineRule="exact" w:before="0" w:after="0"/>
              <w:ind w:left="323" w:right="0" w:hanging="215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z w:val="22"/>
              </w:rPr>
              <w:t>기한준수</w:t>
            </w:r>
            <w:r>
              <w:rPr>
                <w:rFonts w:ascii="Malgun Gothic" w:hAnsi="Malgun Gothic" w:eastAsia="Malgun Gothic" w:hint="eastAsia"/>
                <w:spacing w:val="30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노력,</w:t>
            </w:r>
            <w:r>
              <w:rPr>
                <w:rFonts w:ascii="Malgun Gothic" w:hAnsi="Malgun Gothic" w:eastAsia="Malgun Gothic" w:hint="eastAsia"/>
                <w:spacing w:val="30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비즈니스</w:t>
            </w:r>
            <w:r>
              <w:rPr>
                <w:rFonts w:ascii="Malgun Gothic" w:hAnsi="Malgun Gothic" w:eastAsia="Malgun Gothic" w:hint="eastAsia"/>
                <w:spacing w:val="33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마인드,</w:t>
            </w:r>
            <w:r>
              <w:rPr>
                <w:rFonts w:ascii="Malgun Gothic" w:hAnsi="Malgun Gothic" w:eastAsia="Malgun Gothic" w:hint="eastAsia"/>
                <w:spacing w:val="30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정보시스템</w:t>
            </w:r>
            <w:r>
              <w:rPr>
                <w:rFonts w:ascii="Malgun Gothic" w:hAnsi="Malgun Gothic" w:eastAsia="Malgun Gothic" w:hint="eastAsia"/>
                <w:spacing w:val="30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활용</w:t>
            </w:r>
            <w:r>
              <w:rPr>
                <w:rFonts w:ascii="Malgun Gothic" w:hAnsi="Malgun Gothic" w:eastAsia="Malgun Gothic" w:hint="eastAsia"/>
                <w:spacing w:val="30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z w:val="22"/>
              </w:rPr>
              <w:t>자세</w:t>
            </w:r>
          </w:p>
        </w:tc>
      </w:tr>
      <w:tr>
        <w:trPr>
          <w:trHeight w:val="785" w:hRule="atLeast"/>
        </w:trPr>
        <w:tc>
          <w:tcPr>
            <w:tcW w:w="1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77"/>
              <w:ind w:left="79" w:right="6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직업기초능력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24" w:val="left" w:leader="none"/>
              </w:tabs>
              <w:spacing w:line="211" w:lineRule="auto" w:before="37" w:after="0"/>
              <w:ind w:left="322" w:right="1025" w:hanging="214"/>
              <w:jc w:val="left"/>
              <w:rPr>
                <w:rFonts w:ascii="Malgun Gothic" w:hAnsi="Malgun Gothic" w:eastAsia="Malgun Gothic" w:hint="eastAsia"/>
                <w:sz w:val="22"/>
              </w:rPr>
            </w:pPr>
            <w:r>
              <w:rPr>
                <w:rFonts w:ascii="Malgun Gothic" w:hAnsi="Malgun Gothic" w:eastAsia="Malgun Gothic" w:hint="eastAsia"/>
                <w:spacing w:val="-6"/>
                <w:sz w:val="22"/>
              </w:rPr>
              <w:t>의사소통능력, </w:t>
            </w:r>
            <w:r>
              <w:rPr>
                <w:rFonts w:ascii="Malgun Gothic" w:hAnsi="Malgun Gothic" w:eastAsia="Malgun Gothic" w:hint="eastAsia"/>
                <w:spacing w:val="-5"/>
                <w:sz w:val="22"/>
              </w:rPr>
              <w:t>수리능력, </w:t>
            </w:r>
            <w:r>
              <w:rPr>
                <w:rFonts w:ascii="Malgun Gothic" w:hAnsi="Malgun Gothic" w:eastAsia="Malgun Gothic" w:hint="eastAsia"/>
                <w:spacing w:val="-6"/>
                <w:sz w:val="22"/>
              </w:rPr>
              <w:t>대인관계능력, 정보능력, 자기개발능력, 문제해결능력, 자원관리능력, 기술능력, 조직이해능력,</w:t>
            </w:r>
            <w:r>
              <w:rPr>
                <w:rFonts w:ascii="Malgun Gothic" w:hAnsi="Malgun Gothic" w:eastAsia="Malgun Gothic" w:hint="eastAsia"/>
                <w:spacing w:val="-41"/>
                <w:sz w:val="22"/>
              </w:rPr>
              <w:t> </w:t>
            </w:r>
            <w:r>
              <w:rPr>
                <w:rFonts w:ascii="Malgun Gothic" w:hAnsi="Malgun Gothic" w:eastAsia="Malgun Gothic" w:hint="eastAsia"/>
                <w:spacing w:val="-5"/>
                <w:sz w:val="22"/>
              </w:rPr>
              <w:t>직업윤리</w:t>
            </w:r>
          </w:p>
        </w:tc>
      </w:tr>
      <w:tr>
        <w:trPr>
          <w:trHeight w:val="425" w:hRule="atLeast"/>
        </w:trPr>
        <w:tc>
          <w:tcPr>
            <w:tcW w:w="15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79" w:right="68"/>
              <w:jc w:val="center"/>
              <w:rPr>
                <w:rFonts w:ascii="Malgun Gothic" w:eastAsia="Malgun Gothic" w:hint="eastAsia"/>
                <w:b/>
                <w:sz w:val="22"/>
              </w:rPr>
            </w:pPr>
            <w:r>
              <w:rPr>
                <w:rFonts w:ascii="Malgun Gothic" w:eastAsia="Malgun Gothic" w:hint="eastAsia"/>
                <w:b/>
                <w:sz w:val="22"/>
              </w:rPr>
              <w:t>참고사이트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108"/>
              <w:rPr>
                <w:rFonts w:ascii="Malgun Gothic"/>
                <w:sz w:val="22"/>
              </w:rPr>
            </w:pPr>
            <w:hyperlink r:id="rId10">
              <w:r>
                <w:rPr>
                  <w:rFonts w:ascii="Malgun Gothic"/>
                  <w:color w:val="0000FF"/>
                  <w:sz w:val="22"/>
                  <w:u w:val="single" w:color="0000FF"/>
                </w:rPr>
                <w:t>www.ncs.go.kr</w:t>
              </w:r>
              <w:r>
                <w:rPr>
                  <w:rFonts w:ascii="Malgun Gothic"/>
                  <w:sz w:val="22"/>
                </w:rPr>
                <w:t>, </w:t>
              </w:r>
            </w:hyperlink>
            <w:hyperlink r:id="rId11">
              <w:r>
                <w:rPr>
                  <w:rFonts w:ascii="Malgun Gothic"/>
                  <w:color w:val="0000FF"/>
                  <w:sz w:val="22"/>
                  <w:u w:val="single" w:color="0000FF"/>
                </w:rPr>
                <w:t>www.kepco-enc.com</w:t>
              </w:r>
            </w:hyperlink>
          </w:p>
        </w:tc>
      </w:tr>
    </w:tbl>
    <w:p>
      <w:pPr>
        <w:spacing w:line="144" w:lineRule="auto" w:before="141"/>
        <w:ind w:left="540" w:right="698" w:hanging="248"/>
        <w:jc w:val="left"/>
        <w:rPr>
          <w:rFonts w:ascii="Malgun Gothic" w:hAnsi="Malgun Gothic" w:eastAsia="Malgun Gothic" w:hint="eastAsia"/>
          <w:sz w:val="20"/>
        </w:rPr>
      </w:pPr>
      <w:r>
        <w:rPr>
          <w:rFonts w:ascii="Malgun Gothic" w:hAnsi="Malgun Gothic" w:eastAsia="Malgun Gothic" w:hint="eastAsia"/>
          <w:sz w:val="20"/>
        </w:rPr>
        <w:t>※ 위 직무기술서는 현재 개발된 NCS 직무 중 한국전력기술의 채용직무와 관련 있는 대표적 NCS 직무를 일부 선정하여 작성되었습니다. 따라서 향후 NCS 개발동향과 회사의 주요사업 변경 등 내</w:t>
      </w:r>
      <w:r>
        <w:rPr>
          <w:rFonts w:ascii="Lucida Sans Unicode" w:hAnsi="Lucida Sans Unicode" w:eastAsia="Lucida Sans Unicode"/>
          <w:sz w:val="20"/>
        </w:rPr>
        <w:t>‧</w:t>
      </w:r>
      <w:r>
        <w:rPr>
          <w:rFonts w:ascii="Malgun Gothic" w:hAnsi="Malgun Gothic" w:eastAsia="Malgun Gothic" w:hint="eastAsia"/>
          <w:sz w:val="20"/>
        </w:rPr>
        <w:t>외부 상황에 따라    변경될</w:t>
      </w:r>
      <w:r>
        <w:rPr>
          <w:rFonts w:ascii="Malgun Gothic" w:hAnsi="Malgun Gothic" w:eastAsia="Malgun Gothic" w:hint="eastAsia"/>
          <w:spacing w:val="29"/>
          <w:sz w:val="20"/>
        </w:rPr>
        <w:t> </w:t>
      </w:r>
      <w:r>
        <w:rPr>
          <w:rFonts w:ascii="Malgun Gothic" w:hAnsi="Malgun Gothic" w:eastAsia="Malgun Gothic" w:hint="eastAsia"/>
          <w:sz w:val="20"/>
        </w:rPr>
        <w:t>수</w:t>
      </w:r>
      <w:r>
        <w:rPr>
          <w:rFonts w:ascii="Malgun Gothic" w:hAnsi="Malgun Gothic" w:eastAsia="Malgun Gothic" w:hint="eastAsia"/>
          <w:spacing w:val="30"/>
          <w:sz w:val="20"/>
        </w:rPr>
        <w:t> </w:t>
      </w:r>
      <w:r>
        <w:rPr>
          <w:rFonts w:ascii="Malgun Gothic" w:hAnsi="Malgun Gothic" w:eastAsia="Malgun Gothic" w:hint="eastAsia"/>
          <w:sz w:val="20"/>
        </w:rPr>
        <w:t>있음을</w:t>
      </w:r>
      <w:r>
        <w:rPr>
          <w:rFonts w:ascii="Malgun Gothic" w:hAnsi="Malgun Gothic" w:eastAsia="Malgun Gothic" w:hint="eastAsia"/>
          <w:spacing w:val="30"/>
          <w:sz w:val="20"/>
        </w:rPr>
        <w:t> </w:t>
      </w:r>
      <w:r>
        <w:rPr>
          <w:rFonts w:ascii="Malgun Gothic" w:hAnsi="Malgun Gothic" w:eastAsia="Malgun Gothic" w:hint="eastAsia"/>
          <w:sz w:val="20"/>
        </w:rPr>
        <w:t>양지하여</w:t>
      </w:r>
      <w:r>
        <w:rPr>
          <w:rFonts w:ascii="Malgun Gothic" w:hAnsi="Malgun Gothic" w:eastAsia="Malgun Gothic" w:hint="eastAsia"/>
          <w:spacing w:val="30"/>
          <w:sz w:val="20"/>
        </w:rPr>
        <w:t> </w:t>
      </w:r>
      <w:r>
        <w:rPr>
          <w:rFonts w:ascii="Malgun Gothic" w:hAnsi="Malgun Gothic" w:eastAsia="Malgun Gothic" w:hint="eastAsia"/>
          <w:sz w:val="20"/>
        </w:rPr>
        <w:t>주시기</w:t>
      </w:r>
      <w:r>
        <w:rPr>
          <w:rFonts w:ascii="Malgun Gothic" w:hAnsi="Malgun Gothic" w:eastAsia="Malgun Gothic" w:hint="eastAsia"/>
          <w:spacing w:val="30"/>
          <w:sz w:val="20"/>
        </w:rPr>
        <w:t> </w:t>
      </w:r>
      <w:r>
        <w:rPr>
          <w:rFonts w:ascii="Malgun Gothic" w:hAnsi="Malgun Gothic" w:eastAsia="Malgun Gothic" w:hint="eastAsia"/>
          <w:sz w:val="20"/>
        </w:rPr>
        <w:t>바랍니다.</w:t>
      </w:r>
    </w:p>
    <w:sectPr>
      <w:headerReference w:type="default" r:id="rId12"/>
      <w:pgSz w:w="11900" w:h="16820"/>
      <w:pgMar w:header="935" w:footer="0" w:top="244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Gulim">
    <w:altName w:val="Gulim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02583">
          <wp:simplePos x="0" y="0"/>
          <wp:positionH relativeFrom="page">
            <wp:posOffset>460006</wp:posOffset>
          </wp:positionH>
          <wp:positionV relativeFrom="page">
            <wp:posOffset>593712</wp:posOffset>
          </wp:positionV>
          <wp:extent cx="1425689" cy="243573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5689" cy="243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02607">
          <wp:simplePos x="0" y="0"/>
          <wp:positionH relativeFrom="page">
            <wp:posOffset>5652528</wp:posOffset>
          </wp:positionH>
          <wp:positionV relativeFrom="page">
            <wp:posOffset>608939</wp:posOffset>
          </wp:positionV>
          <wp:extent cx="1440929" cy="213118"/>
          <wp:effectExtent l="0" t="0" r="0" b="0"/>
          <wp:wrapNone/>
          <wp:docPr id="3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0929" cy="2131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02631">
          <wp:simplePos x="0" y="0"/>
          <wp:positionH relativeFrom="page">
            <wp:posOffset>460006</wp:posOffset>
          </wp:positionH>
          <wp:positionV relativeFrom="page">
            <wp:posOffset>593712</wp:posOffset>
          </wp:positionV>
          <wp:extent cx="1425689" cy="243573"/>
          <wp:effectExtent l="0" t="0" r="0" b="0"/>
          <wp:wrapNone/>
          <wp:docPr id="7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5689" cy="243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02655">
          <wp:simplePos x="0" y="0"/>
          <wp:positionH relativeFrom="page">
            <wp:posOffset>5652528</wp:posOffset>
          </wp:positionH>
          <wp:positionV relativeFrom="page">
            <wp:posOffset>608939</wp:posOffset>
          </wp:positionV>
          <wp:extent cx="1440929" cy="213118"/>
          <wp:effectExtent l="0" t="0" r="0" b="0"/>
          <wp:wrapNone/>
          <wp:docPr id="9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0929" cy="2131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2.022999pt;margin-top:87.863998pt;width:531pt;height:29.25pt;mso-position-horizontal-relative:page;mso-position-vertical-relative:page;z-index:-32776" coordorigin="640,1757" coordsize="10620,585" path="m650,1757l650,2342m11248,1757l11248,2342m640,1757l11260,1757m640,2342l11260,2342m11248,1757l11248,2342m650,1757l650,2342m640,2342l11260,2342m640,1757l11260,1757e" filled="false" stroked="true" strokeweight="1.079pt" strokecolor="#000000">
          <v:path arrowok="t"/>
          <v:stroke dashstyle="solid"/>
          <w10:wrap type="none"/>
        </v:shape>
      </w:pict>
    </w:r>
    <w:r>
      <w:rPr/>
      <w:pict>
        <v:shape style="position:absolute;margin-left:126.131104pt;margin-top:92.28688pt;width:342.65pt;height:20pt;mso-position-horizontal-relative:page;mso-position-vertical-relative:page;z-index:-32752" type="#_x0000_t202" filled="false" stroked="false">
          <v:textbox inset="0,0,0,0">
            <w:txbxContent>
              <w:p>
                <w:pPr>
                  <w:spacing w:line="400" w:lineRule="exact" w:before="0"/>
                  <w:ind w:left="20" w:right="0" w:firstLine="0"/>
                  <w:jc w:val="left"/>
                  <w:rPr>
                    <w:sz w:val="36"/>
                  </w:rPr>
                </w:pPr>
                <w:r>
                  <w:rPr>
                    <w:sz w:val="36"/>
                  </w:rPr>
                  <w:t>한국전력기술(주) 직무기술서 : </w:t>
                </w:r>
                <w:r>
                  <w:rPr>
                    <w:color w:val="0000FF"/>
                    <w:sz w:val="36"/>
                  </w:rPr>
                  <w:t>기술(인턴)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◦"/>
      <w:lvlJc w:val="left"/>
      <w:pPr>
        <w:ind w:left="322" w:hanging="216"/>
      </w:pPr>
      <w:rPr>
        <w:rFonts w:hint="default" w:ascii="Lucida Sans Unicode" w:hAnsi="Lucida Sans Unicode" w:eastAsia="Lucida Sans Unicode" w:cs="Lucida Sans Unicode"/>
        <w:spacing w:val="-1"/>
        <w:w w:val="173"/>
        <w:sz w:val="20"/>
        <w:szCs w:val="20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193" w:hanging="216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2066" w:hanging="216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2939" w:hanging="216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812" w:hanging="216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4686" w:hanging="216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559" w:hanging="216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432" w:hanging="216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05" w:hanging="216"/>
      </w:pPr>
      <w:rPr>
        <w:rFonts w:hint="default"/>
        <w:lang w:val="ko-KR" w:eastAsia="ko-KR" w:bidi="ko-KR"/>
      </w:rPr>
    </w:lvl>
  </w:abstractNum>
  <w:abstractNum w:abstractNumId="17">
    <w:multiLevelType w:val="hybridMultilevel"/>
    <w:lvl w:ilvl="0">
      <w:start w:val="0"/>
      <w:numFmt w:val="bullet"/>
      <w:lvlText w:val="◦"/>
      <w:lvlJc w:val="left"/>
      <w:pPr>
        <w:ind w:left="323" w:hanging="216"/>
      </w:pPr>
      <w:rPr>
        <w:rFonts w:hint="default" w:ascii="Lucida Sans Unicode" w:hAnsi="Lucida Sans Unicode" w:eastAsia="Lucida Sans Unicode" w:cs="Lucida Sans Unicode"/>
        <w:spacing w:val="-1"/>
        <w:w w:val="173"/>
        <w:sz w:val="20"/>
        <w:szCs w:val="20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193" w:hanging="216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2066" w:hanging="216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2939" w:hanging="216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812" w:hanging="216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4686" w:hanging="216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559" w:hanging="216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432" w:hanging="216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05" w:hanging="216"/>
      </w:pPr>
      <w:rPr>
        <w:rFonts w:hint="default"/>
        <w:lang w:val="ko-KR" w:eastAsia="ko-KR" w:bidi="ko-KR"/>
      </w:rPr>
    </w:lvl>
  </w:abstractNum>
  <w:abstractNum w:abstractNumId="16">
    <w:multiLevelType w:val="hybridMultilevel"/>
    <w:lvl w:ilvl="0">
      <w:start w:val="0"/>
      <w:numFmt w:val="bullet"/>
      <w:lvlText w:val="◦"/>
      <w:lvlJc w:val="left"/>
      <w:pPr>
        <w:ind w:left="323" w:hanging="216"/>
      </w:pPr>
      <w:rPr>
        <w:rFonts w:hint="default" w:ascii="Lucida Sans Unicode" w:hAnsi="Lucida Sans Unicode" w:eastAsia="Lucida Sans Unicode" w:cs="Lucida Sans Unicode"/>
        <w:spacing w:val="-1"/>
        <w:w w:val="173"/>
        <w:sz w:val="20"/>
        <w:szCs w:val="20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193" w:hanging="216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2066" w:hanging="216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2939" w:hanging="216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812" w:hanging="216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4686" w:hanging="216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559" w:hanging="216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432" w:hanging="216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05" w:hanging="216"/>
      </w:pPr>
      <w:rPr>
        <w:rFonts w:hint="default"/>
        <w:lang w:val="ko-KR" w:eastAsia="ko-KR" w:bidi="ko-KR"/>
      </w:rPr>
    </w:lvl>
  </w:abstractNum>
  <w:abstractNum w:abstractNumId="15">
    <w:multiLevelType w:val="hybridMultilevel"/>
    <w:lvl w:ilvl="0">
      <w:start w:val="0"/>
      <w:numFmt w:val="bullet"/>
      <w:lvlText w:val="◦"/>
      <w:lvlJc w:val="left"/>
      <w:pPr>
        <w:ind w:left="323" w:hanging="216"/>
      </w:pPr>
      <w:rPr>
        <w:rFonts w:hint="default" w:ascii="Lucida Sans Unicode" w:hAnsi="Lucida Sans Unicode" w:eastAsia="Lucida Sans Unicode" w:cs="Lucida Sans Unicode"/>
        <w:spacing w:val="-1"/>
        <w:w w:val="173"/>
        <w:sz w:val="20"/>
        <w:szCs w:val="20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193" w:hanging="216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2066" w:hanging="216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2939" w:hanging="216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812" w:hanging="216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4686" w:hanging="216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559" w:hanging="216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432" w:hanging="216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05" w:hanging="216"/>
      </w:pPr>
      <w:rPr>
        <w:rFonts w:hint="default"/>
        <w:lang w:val="ko-KR" w:eastAsia="ko-KR" w:bidi="ko-KR"/>
      </w:rPr>
    </w:lvl>
  </w:abstractNum>
  <w:abstractNum w:abstractNumId="14">
    <w:multiLevelType w:val="hybridMultilevel"/>
    <w:lvl w:ilvl="0">
      <w:start w:val="0"/>
      <w:numFmt w:val="bullet"/>
      <w:lvlText w:val="◦"/>
      <w:lvlJc w:val="left"/>
      <w:pPr>
        <w:ind w:left="323" w:hanging="216"/>
      </w:pPr>
      <w:rPr>
        <w:rFonts w:hint="default" w:ascii="Lucida Sans Unicode" w:hAnsi="Lucida Sans Unicode" w:eastAsia="Lucida Sans Unicode" w:cs="Lucida Sans Unicode"/>
        <w:spacing w:val="-1"/>
        <w:w w:val="173"/>
        <w:sz w:val="20"/>
        <w:szCs w:val="20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193" w:hanging="216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2066" w:hanging="216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2939" w:hanging="216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812" w:hanging="216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4686" w:hanging="216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559" w:hanging="216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432" w:hanging="216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05" w:hanging="216"/>
      </w:pPr>
      <w:rPr>
        <w:rFonts w:hint="default"/>
        <w:lang w:val="ko-KR" w:eastAsia="ko-KR" w:bidi="ko-KR"/>
      </w:rPr>
    </w:lvl>
  </w:abstractNum>
  <w:abstractNum w:abstractNumId="13">
    <w:multiLevelType w:val="hybridMultilevel"/>
    <w:lvl w:ilvl="0">
      <w:start w:val="0"/>
      <w:numFmt w:val="bullet"/>
      <w:lvlText w:val="◦"/>
      <w:lvlJc w:val="left"/>
      <w:pPr>
        <w:ind w:left="322" w:hanging="216"/>
      </w:pPr>
      <w:rPr>
        <w:rFonts w:hint="default" w:ascii="Lucida Sans Unicode" w:hAnsi="Lucida Sans Unicode" w:eastAsia="Lucida Sans Unicode" w:cs="Lucida Sans Unicode"/>
        <w:spacing w:val="-1"/>
        <w:w w:val="173"/>
        <w:sz w:val="20"/>
        <w:szCs w:val="20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193" w:hanging="216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2066" w:hanging="216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2939" w:hanging="216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812" w:hanging="216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4686" w:hanging="216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559" w:hanging="216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432" w:hanging="216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05" w:hanging="216"/>
      </w:pPr>
      <w:rPr>
        <w:rFonts w:hint="default"/>
        <w:lang w:val="ko-KR" w:eastAsia="ko-KR" w:bidi="ko-KR"/>
      </w:rPr>
    </w:lvl>
  </w:abstractNum>
  <w:abstractNum w:abstractNumId="12">
    <w:multiLevelType w:val="hybridMultilevel"/>
    <w:lvl w:ilvl="0">
      <w:start w:val="0"/>
      <w:numFmt w:val="bullet"/>
      <w:lvlText w:val="◦"/>
      <w:lvlJc w:val="left"/>
      <w:pPr>
        <w:ind w:left="323" w:hanging="216"/>
      </w:pPr>
      <w:rPr>
        <w:rFonts w:hint="default" w:ascii="Lucida Sans Unicode" w:hAnsi="Lucida Sans Unicode" w:eastAsia="Lucida Sans Unicode" w:cs="Lucida Sans Unicode"/>
        <w:spacing w:val="-1"/>
        <w:w w:val="173"/>
        <w:sz w:val="20"/>
        <w:szCs w:val="20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193" w:hanging="216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2066" w:hanging="216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2939" w:hanging="216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812" w:hanging="216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4686" w:hanging="216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559" w:hanging="216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432" w:hanging="216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05" w:hanging="216"/>
      </w:pPr>
      <w:rPr>
        <w:rFonts w:hint="default"/>
        <w:lang w:val="ko-KR" w:eastAsia="ko-KR" w:bidi="ko-KR"/>
      </w:rPr>
    </w:lvl>
  </w:abstractNum>
  <w:abstractNum w:abstractNumId="11">
    <w:multiLevelType w:val="hybridMultilevel"/>
    <w:lvl w:ilvl="0">
      <w:start w:val="0"/>
      <w:numFmt w:val="bullet"/>
      <w:lvlText w:val="◦"/>
      <w:lvlJc w:val="left"/>
      <w:pPr>
        <w:ind w:left="323" w:hanging="216"/>
      </w:pPr>
      <w:rPr>
        <w:rFonts w:hint="default" w:ascii="Lucida Sans Unicode" w:hAnsi="Lucida Sans Unicode" w:eastAsia="Lucida Sans Unicode" w:cs="Lucida Sans Unicode"/>
        <w:spacing w:val="-1"/>
        <w:w w:val="173"/>
        <w:sz w:val="20"/>
        <w:szCs w:val="20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193" w:hanging="216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2066" w:hanging="216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2939" w:hanging="216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812" w:hanging="216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4686" w:hanging="216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559" w:hanging="216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432" w:hanging="216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05" w:hanging="216"/>
      </w:pPr>
      <w:rPr>
        <w:rFonts w:hint="default"/>
        <w:lang w:val="ko-KR" w:eastAsia="ko-KR" w:bidi="ko-KR"/>
      </w:rPr>
    </w:lvl>
  </w:abstractNum>
  <w:abstractNum w:abstractNumId="10">
    <w:multiLevelType w:val="hybridMultilevel"/>
    <w:lvl w:ilvl="0">
      <w:start w:val="0"/>
      <w:numFmt w:val="bullet"/>
      <w:lvlText w:val="◦"/>
      <w:lvlJc w:val="left"/>
      <w:pPr>
        <w:ind w:left="323" w:hanging="216"/>
      </w:pPr>
      <w:rPr>
        <w:rFonts w:hint="default" w:ascii="Lucida Sans Unicode" w:hAnsi="Lucida Sans Unicode" w:eastAsia="Lucida Sans Unicode" w:cs="Lucida Sans Unicode"/>
        <w:spacing w:val="-1"/>
        <w:w w:val="173"/>
        <w:sz w:val="20"/>
        <w:szCs w:val="20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193" w:hanging="216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2066" w:hanging="216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2939" w:hanging="216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812" w:hanging="216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4686" w:hanging="216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559" w:hanging="216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432" w:hanging="216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05" w:hanging="216"/>
      </w:pPr>
      <w:rPr>
        <w:rFonts w:hint="default"/>
        <w:lang w:val="ko-KR" w:eastAsia="ko-KR" w:bidi="ko-KR"/>
      </w:rPr>
    </w:lvl>
  </w:abstractNum>
  <w:abstractNum w:abstractNumId="9">
    <w:multiLevelType w:val="hybridMultilevel"/>
    <w:lvl w:ilvl="0">
      <w:start w:val="0"/>
      <w:numFmt w:val="bullet"/>
      <w:lvlText w:val="◦"/>
      <w:lvlJc w:val="left"/>
      <w:pPr>
        <w:ind w:left="323" w:hanging="216"/>
      </w:pPr>
      <w:rPr>
        <w:rFonts w:hint="default" w:ascii="Lucida Sans Unicode" w:hAnsi="Lucida Sans Unicode" w:eastAsia="Lucida Sans Unicode" w:cs="Lucida Sans Unicode"/>
        <w:spacing w:val="-1"/>
        <w:w w:val="173"/>
        <w:sz w:val="20"/>
        <w:szCs w:val="20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193" w:hanging="216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2066" w:hanging="216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2939" w:hanging="216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812" w:hanging="216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4686" w:hanging="216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559" w:hanging="216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432" w:hanging="216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05" w:hanging="216"/>
      </w:pPr>
      <w:rPr>
        <w:rFonts w:hint="default"/>
        <w:lang w:val="ko-KR" w:eastAsia="ko-KR" w:bidi="ko-KR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40" w:hanging="305"/>
        <w:jc w:val="left"/>
      </w:pPr>
      <w:rPr>
        <w:rFonts w:hint="default" w:ascii="Gulim" w:hAnsi="Gulim" w:eastAsia="Gulim" w:cs="Gulim"/>
        <w:w w:val="84"/>
        <w:sz w:val="24"/>
        <w:szCs w:val="24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584" w:hanging="305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2628" w:hanging="305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3672" w:hanging="305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4716" w:hanging="305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5760" w:hanging="305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6804" w:hanging="305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7848" w:hanging="305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8892" w:hanging="305"/>
      </w:pPr>
      <w:rPr>
        <w:rFonts w:hint="default"/>
        <w:lang w:val="ko-KR" w:eastAsia="ko-KR" w:bidi="ko-KR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37" w:hanging="332"/>
        <w:jc w:val="left"/>
      </w:pPr>
      <w:rPr>
        <w:rFonts w:hint="default" w:ascii="Malgun Gothic" w:hAnsi="Malgun Gothic" w:eastAsia="Malgun Gothic" w:cs="Malgun Gothic"/>
        <w:b/>
        <w:bCs/>
        <w:w w:val="91"/>
        <w:sz w:val="26"/>
        <w:szCs w:val="26"/>
        <w:lang w:val="ko-KR" w:eastAsia="ko-KR" w:bidi="ko-KR"/>
      </w:rPr>
    </w:lvl>
    <w:lvl w:ilvl="1">
      <w:start w:val="0"/>
      <w:numFmt w:val="bullet"/>
      <w:lvlText w:val="*"/>
      <w:lvlJc w:val="left"/>
      <w:pPr>
        <w:ind w:left="1012" w:hanging="260"/>
      </w:pPr>
      <w:rPr>
        <w:rFonts w:hint="default" w:ascii="Gulim" w:hAnsi="Gulim" w:eastAsia="Gulim" w:cs="Gulim"/>
        <w:w w:val="99"/>
        <w:sz w:val="26"/>
        <w:szCs w:val="26"/>
        <w:lang w:val="ko-KR" w:eastAsia="ko-KR" w:bidi="ko-KR"/>
      </w:rPr>
    </w:lvl>
    <w:lvl w:ilvl="2">
      <w:start w:val="0"/>
      <w:numFmt w:val="bullet"/>
      <w:lvlText w:val="•"/>
      <w:lvlJc w:val="left"/>
      <w:pPr>
        <w:ind w:left="2126" w:hanging="260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3233" w:hanging="260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4340" w:hanging="260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5446" w:hanging="260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6553" w:hanging="260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7660" w:hanging="260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8766" w:hanging="260"/>
      </w:pPr>
      <w:rPr>
        <w:rFonts w:hint="default"/>
        <w:lang w:val="ko-KR" w:eastAsia="ko-KR" w:bidi="ko-KR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08" w:hanging="240"/>
      </w:pPr>
      <w:rPr>
        <w:rFonts w:hint="default" w:ascii="Gulim" w:hAnsi="Gulim" w:eastAsia="Gulim" w:cs="Gulim"/>
        <w:w w:val="79"/>
        <w:sz w:val="24"/>
        <w:szCs w:val="24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261" w:hanging="240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2222" w:hanging="240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3183" w:hanging="240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4144" w:hanging="240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5105" w:hanging="240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6066" w:hanging="240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7028" w:hanging="240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989" w:hanging="240"/>
      </w:pPr>
      <w:rPr>
        <w:rFonts w:hint="default"/>
        <w:lang w:val="ko-KR" w:eastAsia="ko-KR" w:bidi="ko-KR"/>
      </w:rPr>
    </w:lvl>
  </w:abstractNum>
  <w:abstractNum w:abstractNumId="5">
    <w:multiLevelType w:val="hybridMultilevel"/>
    <w:lvl w:ilvl="0">
      <w:start w:val="0"/>
      <w:numFmt w:val="bullet"/>
      <w:lvlText w:val="◦"/>
      <w:lvlJc w:val="left"/>
      <w:pPr>
        <w:ind w:left="462" w:hanging="360"/>
      </w:pPr>
      <w:rPr>
        <w:rFonts w:hint="default" w:ascii="Microsoft Sans Serif" w:hAnsi="Microsoft Sans Serif" w:eastAsia="Microsoft Sans Serif" w:cs="Microsoft Sans Serif"/>
        <w:w w:val="281"/>
        <w:sz w:val="24"/>
        <w:szCs w:val="24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189" w:hanging="360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1919" w:hanging="360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2649" w:hanging="360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379" w:hanging="360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4109" w:hanging="360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4839" w:hanging="360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5569" w:hanging="360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6299" w:hanging="360"/>
      </w:pPr>
      <w:rPr>
        <w:rFonts w:hint="default"/>
        <w:lang w:val="ko-KR" w:eastAsia="ko-KR" w:bidi="ko-KR"/>
      </w:rPr>
    </w:lvl>
  </w:abstractNum>
  <w:abstractNum w:abstractNumId="4">
    <w:multiLevelType w:val="hybridMultilevel"/>
    <w:lvl w:ilvl="0">
      <w:start w:val="0"/>
      <w:numFmt w:val="bullet"/>
      <w:lvlText w:val="*"/>
      <w:lvlJc w:val="left"/>
      <w:pPr>
        <w:ind w:left="1478" w:hanging="240"/>
      </w:pPr>
      <w:rPr>
        <w:rFonts w:hint="default" w:ascii="Gulim" w:hAnsi="Gulim" w:eastAsia="Gulim" w:cs="Gulim"/>
        <w:w w:val="99"/>
        <w:sz w:val="24"/>
        <w:szCs w:val="24"/>
        <w:lang w:val="ko-KR" w:eastAsia="ko-KR" w:bidi="ko-KR"/>
      </w:rPr>
    </w:lvl>
    <w:lvl w:ilvl="1">
      <w:start w:val="0"/>
      <w:numFmt w:val="bullet"/>
      <w:lvlText w:val="•"/>
      <w:lvlJc w:val="left"/>
      <w:pPr>
        <w:ind w:left="2430" w:hanging="240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3380" w:hanging="240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4330" w:hanging="240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5280" w:hanging="240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6230" w:hanging="240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7180" w:hanging="240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8130" w:hanging="240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9080" w:hanging="240"/>
      </w:pPr>
      <w:rPr>
        <w:rFonts w:hint="default"/>
        <w:lang w:val="ko-KR" w:eastAsia="ko-KR" w:bidi="ko-KR"/>
      </w:rPr>
    </w:lvl>
  </w:abstractNum>
  <w:abstractNum w:abstractNumId="3">
    <w:multiLevelType w:val="hybridMultilevel"/>
    <w:lvl w:ilvl="0">
      <w:start w:val="0"/>
      <w:numFmt w:val="bullet"/>
      <w:lvlText w:val="*"/>
      <w:lvlJc w:val="left"/>
      <w:pPr>
        <w:ind w:left="335" w:hanging="240"/>
      </w:pPr>
      <w:rPr>
        <w:rFonts w:hint="default" w:ascii="Gulim" w:hAnsi="Gulim" w:eastAsia="Gulim" w:cs="Gulim"/>
        <w:w w:val="99"/>
        <w:sz w:val="24"/>
        <w:szCs w:val="24"/>
        <w:lang w:val="ko-KR" w:eastAsia="ko-KR" w:bidi="ko-KR"/>
      </w:rPr>
    </w:lvl>
    <w:lvl w:ilvl="1">
      <w:start w:val="0"/>
      <w:numFmt w:val="bullet"/>
      <w:lvlText w:val="•"/>
      <w:lvlJc w:val="left"/>
      <w:pPr>
        <w:ind w:left="1045" w:hanging="240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1751" w:hanging="240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2457" w:hanging="240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162" w:hanging="240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3868" w:hanging="240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4574" w:hanging="240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5279" w:hanging="240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5985" w:hanging="240"/>
      </w:pPr>
      <w:rPr>
        <w:rFonts w:hint="default"/>
        <w:lang w:val="ko-KR" w:eastAsia="ko-KR" w:bidi="ko-KR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76" w:hanging="240"/>
      </w:pPr>
      <w:rPr>
        <w:rFonts w:hint="default" w:ascii="Gulim" w:hAnsi="Gulim" w:eastAsia="Gulim" w:cs="Gulim"/>
        <w:w w:val="79"/>
        <w:sz w:val="24"/>
        <w:szCs w:val="24"/>
        <w:lang w:val="ko-KR" w:eastAsia="ko-KR" w:bidi="ko-KR"/>
      </w:rPr>
    </w:lvl>
    <w:lvl w:ilvl="1">
      <w:start w:val="0"/>
      <w:numFmt w:val="bullet"/>
      <w:lvlText w:val="•"/>
      <w:lvlJc w:val="left"/>
      <w:pPr>
        <w:ind w:left="905" w:hanging="240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1330" w:hanging="240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1756" w:hanging="240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2181" w:hanging="240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2607" w:hanging="240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3032" w:hanging="240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3458" w:hanging="240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3883" w:hanging="240"/>
      </w:pPr>
      <w:rPr>
        <w:rFonts w:hint="default"/>
        <w:lang w:val="ko-KR" w:eastAsia="ko-KR" w:bidi="ko-KR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67" w:hanging="236"/>
      </w:pPr>
      <w:rPr>
        <w:rFonts w:hint="default" w:ascii="Gulim" w:hAnsi="Gulim" w:eastAsia="Gulim" w:cs="Gulim"/>
        <w:w w:val="79"/>
        <w:sz w:val="24"/>
        <w:szCs w:val="24"/>
        <w:lang w:val="ko-KR" w:eastAsia="ko-KR" w:bidi="ko-KR"/>
      </w:rPr>
    </w:lvl>
    <w:lvl w:ilvl="1">
      <w:start w:val="0"/>
      <w:numFmt w:val="bullet"/>
      <w:lvlText w:val="•"/>
      <w:lvlJc w:val="left"/>
      <w:pPr>
        <w:ind w:left="720" w:hanging="236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1515" w:hanging="236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2311" w:hanging="236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107" w:hanging="236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3903" w:hanging="236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4699" w:hanging="236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5495" w:hanging="236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6290" w:hanging="236"/>
      </w:pPr>
      <w:rPr>
        <w:rFonts w:hint="default"/>
        <w:lang w:val="ko-KR" w:eastAsia="ko-KR" w:bidi="ko-KR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1" w:hanging="355"/>
        <w:jc w:val="left"/>
      </w:pPr>
      <w:rPr>
        <w:rFonts w:hint="default" w:ascii="Malgun Gothic" w:hAnsi="Malgun Gothic" w:eastAsia="Malgun Gothic" w:cs="Malgun Gothic"/>
        <w:b/>
        <w:bCs/>
        <w:spacing w:val="-2"/>
        <w:w w:val="86"/>
        <w:sz w:val="28"/>
        <w:szCs w:val="28"/>
        <w:lang w:val="ko-KR" w:eastAsia="ko-KR" w:bidi="ko-KR"/>
      </w:rPr>
    </w:lvl>
    <w:lvl w:ilvl="1">
      <w:start w:val="0"/>
      <w:numFmt w:val="bullet"/>
      <w:lvlText w:val="◦"/>
      <w:lvlJc w:val="left"/>
      <w:pPr>
        <w:ind w:left="1329" w:hanging="391"/>
      </w:pPr>
      <w:rPr>
        <w:rFonts w:hint="default" w:ascii="Microsoft Sans Serif" w:hAnsi="Microsoft Sans Serif" w:eastAsia="Microsoft Sans Serif" w:cs="Microsoft Sans Serif"/>
        <w:w w:val="281"/>
        <w:sz w:val="26"/>
        <w:szCs w:val="26"/>
        <w:lang w:val="ko-KR" w:eastAsia="ko-KR" w:bidi="ko-KR"/>
      </w:rPr>
    </w:lvl>
    <w:lvl w:ilvl="2">
      <w:start w:val="0"/>
      <w:numFmt w:val="bullet"/>
      <w:lvlText w:val="-"/>
      <w:lvlJc w:val="left"/>
      <w:pPr>
        <w:ind w:left="1588" w:hanging="262"/>
      </w:pPr>
      <w:rPr>
        <w:rFonts w:hint="default" w:ascii="Gulim" w:hAnsi="Gulim" w:eastAsia="Gulim" w:cs="Gulim"/>
        <w:w w:val="79"/>
        <w:sz w:val="26"/>
        <w:szCs w:val="26"/>
        <w:lang w:val="ko-KR" w:eastAsia="ko-KR" w:bidi="ko-KR"/>
      </w:rPr>
    </w:lvl>
    <w:lvl w:ilvl="3">
      <w:start w:val="0"/>
      <w:numFmt w:val="bullet"/>
      <w:lvlText w:val="•"/>
      <w:lvlJc w:val="left"/>
      <w:pPr>
        <w:ind w:left="1660" w:hanging="262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3640" w:hanging="262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4863" w:hanging="262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6086" w:hanging="262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7310" w:hanging="262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8533" w:hanging="262"/>
      </w:pPr>
      <w:rPr>
        <w:rFonts w:hint="default"/>
        <w:lang w:val="ko-KR" w:eastAsia="ko-KR" w:bidi="ko-KR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ulim" w:hAnsi="Gulim" w:eastAsia="Gulim" w:cs="Gulim"/>
      <w:lang w:val="ko-KR" w:eastAsia="ko-KR" w:bidi="ko-KR"/>
    </w:rPr>
  </w:style>
  <w:style w:styleId="BodyText" w:type="paragraph">
    <w:name w:val="Body Text"/>
    <w:basedOn w:val="Normal"/>
    <w:uiPriority w:val="1"/>
    <w:qFormat/>
    <w:pPr/>
    <w:rPr>
      <w:rFonts w:ascii="Gulim" w:hAnsi="Gulim" w:eastAsia="Gulim" w:cs="Gulim"/>
      <w:sz w:val="26"/>
      <w:szCs w:val="26"/>
      <w:lang w:val="ko-KR" w:eastAsia="ko-KR" w:bidi="ko-KR"/>
    </w:rPr>
  </w:style>
  <w:style w:styleId="Heading1" w:type="paragraph">
    <w:name w:val="Heading 1"/>
    <w:basedOn w:val="Normal"/>
    <w:uiPriority w:val="1"/>
    <w:qFormat/>
    <w:pPr>
      <w:ind w:left="4250" w:right="4251"/>
      <w:jc w:val="center"/>
      <w:outlineLvl w:val="1"/>
    </w:pPr>
    <w:rPr>
      <w:rFonts w:ascii="Malgun Gothic" w:hAnsi="Malgun Gothic" w:eastAsia="Malgun Gothic" w:cs="Malgun Gothic"/>
      <w:b/>
      <w:bCs/>
      <w:sz w:val="36"/>
      <w:szCs w:val="36"/>
      <w:lang w:val="ko-KR" w:eastAsia="ko-KR" w:bidi="ko-KR"/>
    </w:rPr>
  </w:style>
  <w:style w:styleId="Heading2" w:type="paragraph">
    <w:name w:val="Heading 2"/>
    <w:basedOn w:val="Normal"/>
    <w:uiPriority w:val="1"/>
    <w:qFormat/>
    <w:pPr>
      <w:ind w:left="461" w:hanging="355"/>
      <w:outlineLvl w:val="2"/>
    </w:pPr>
    <w:rPr>
      <w:rFonts w:ascii="Malgun Gothic" w:hAnsi="Malgun Gothic" w:eastAsia="Malgun Gothic" w:cs="Malgun Gothic"/>
      <w:b/>
      <w:bCs/>
      <w:sz w:val="28"/>
      <w:szCs w:val="28"/>
      <w:lang w:val="ko-KR" w:eastAsia="ko-KR" w:bidi="ko-KR"/>
    </w:rPr>
  </w:style>
  <w:style w:styleId="Heading3" w:type="paragraph">
    <w:name w:val="Heading 3"/>
    <w:basedOn w:val="Normal"/>
    <w:uiPriority w:val="1"/>
    <w:qFormat/>
    <w:pPr>
      <w:ind w:left="437" w:hanging="331"/>
      <w:outlineLvl w:val="3"/>
    </w:pPr>
    <w:rPr>
      <w:rFonts w:ascii="Malgun Gothic" w:hAnsi="Malgun Gothic" w:eastAsia="Malgun Gothic" w:cs="Malgun Gothic"/>
      <w:b/>
      <w:bCs/>
      <w:sz w:val="26"/>
      <w:szCs w:val="26"/>
      <w:lang w:val="ko-KR" w:eastAsia="ko-KR" w:bidi="ko-KR"/>
    </w:rPr>
  </w:style>
  <w:style w:styleId="ListParagraph" w:type="paragraph">
    <w:name w:val="List Paragraph"/>
    <w:basedOn w:val="Normal"/>
    <w:uiPriority w:val="1"/>
    <w:qFormat/>
    <w:pPr>
      <w:ind w:left="1329" w:hanging="391"/>
    </w:pPr>
    <w:rPr>
      <w:rFonts w:ascii="Gulim" w:hAnsi="Gulim" w:eastAsia="Gulim" w:cs="Gulim"/>
      <w:lang w:val="ko-KR" w:eastAsia="ko-KR" w:bidi="ko-KR"/>
    </w:rPr>
  </w:style>
  <w:style w:styleId="TableParagraph" w:type="paragraph">
    <w:name w:val="Table Paragraph"/>
    <w:basedOn w:val="Normal"/>
    <w:uiPriority w:val="1"/>
    <w:qFormat/>
    <w:pPr/>
    <w:rPr>
      <w:rFonts w:ascii="Gulim" w:hAnsi="Gulim" w:eastAsia="Gulim" w:cs="Gulim"/>
      <w:lang w:val="ko-KR" w:eastAsia="ko-KR" w:bidi="ko-K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jpeg"/><Relationship Id="rId7" Type="http://schemas.openxmlformats.org/officeDocument/2006/relationships/hyperlink" Target="mailto:kepcoenc@&#54617;&#44368;&#47749;.ac.kr" TargetMode="External"/><Relationship Id="rId8" Type="http://schemas.openxmlformats.org/officeDocument/2006/relationships/hyperlink" Target="mailto:870116@kepco-enc.com" TargetMode="External"/><Relationship Id="rId9" Type="http://schemas.openxmlformats.org/officeDocument/2006/relationships/hyperlink" Target="mailto:recruit@kepco-enc.com" TargetMode="External"/><Relationship Id="rId10" Type="http://schemas.openxmlformats.org/officeDocument/2006/relationships/hyperlink" Target="http://www.ncs.go.kr/" TargetMode="External"/><Relationship Id="rId11" Type="http://schemas.openxmlformats.org/officeDocument/2006/relationships/hyperlink" Target="http://www.kepco-enc.com/" TargetMode="External"/><Relationship Id="rId12" Type="http://schemas.openxmlformats.org/officeDocument/2006/relationships/header" Target="header2.xm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 신고리3,4 차장 김완환</dc:creator>
  <dcterms:created xsi:type="dcterms:W3CDTF">2019-02-08T07:52:07Z</dcterms:created>
  <dcterms:modified xsi:type="dcterms:W3CDTF">2019-02-08T07:52:07Z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Hancom PDF 1.3.0.524</vt:lpwstr>
  </property>
  <property fmtid="{D5CDD505-2E9C-101B-9397-08002B2CF9AE}" pid="4" name="LastSaved">
    <vt:filetime>2019-02-08T00:00:00Z</vt:filetime>
  </property>
</Properties>
</file>